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2949" w14:textId="77777777" w:rsidR="00D9331D" w:rsidRPr="00855129" w:rsidRDefault="00D9331D" w:rsidP="0004134C">
      <w:pPr>
        <w:spacing w:after="0"/>
        <w:rPr>
          <w:b/>
          <w:sz w:val="32"/>
          <w:szCs w:val="32"/>
        </w:rPr>
      </w:pPr>
    </w:p>
    <w:p w14:paraId="1ED2DEEF" w14:textId="77777777" w:rsidR="00D32778" w:rsidRPr="00855129" w:rsidRDefault="00D32778" w:rsidP="00D32778">
      <w:pPr>
        <w:spacing w:after="0"/>
        <w:jc w:val="center"/>
        <w:rPr>
          <w:b/>
          <w:sz w:val="40"/>
          <w:szCs w:val="40"/>
        </w:rPr>
      </w:pPr>
      <w:r w:rsidRPr="00855129">
        <w:rPr>
          <w:b/>
          <w:sz w:val="40"/>
          <w:szCs w:val="40"/>
        </w:rPr>
        <w:t xml:space="preserve">VERFAHRENSVERSTÄNDIGUNG </w:t>
      </w:r>
    </w:p>
    <w:p w14:paraId="1ABF2967" w14:textId="475A2238" w:rsidR="00D32778" w:rsidRPr="00855129" w:rsidRDefault="00D32778" w:rsidP="00D32778">
      <w:pPr>
        <w:spacing w:after="0"/>
        <w:jc w:val="center"/>
        <w:rPr>
          <w:b/>
          <w:sz w:val="28"/>
          <w:szCs w:val="28"/>
        </w:rPr>
      </w:pPr>
      <w:r w:rsidRPr="00855129">
        <w:rPr>
          <w:b/>
          <w:sz w:val="28"/>
          <w:szCs w:val="28"/>
        </w:rPr>
        <w:t>zum VERGABEVERFAHREN der</w:t>
      </w:r>
    </w:p>
    <w:p w14:paraId="3FBEA6F3" w14:textId="508B8FF7" w:rsidR="0048713A" w:rsidRPr="00855129" w:rsidRDefault="00D05FF7" w:rsidP="00641D2C">
      <w:pPr>
        <w:spacing w:after="0"/>
        <w:jc w:val="center"/>
        <w:rPr>
          <w:b/>
          <w:sz w:val="28"/>
          <w:szCs w:val="28"/>
        </w:rPr>
      </w:pPr>
      <w:bookmarkStart w:id="0" w:name="_Hlk15392807"/>
      <w:r w:rsidRPr="00855129">
        <w:rPr>
          <w:b/>
          <w:noProof/>
          <w:sz w:val="28"/>
          <w:szCs w:val="28"/>
          <w:lang w:val="de-AT" w:eastAsia="de-AT"/>
        </w:rPr>
        <w:drawing>
          <wp:inline distT="0" distB="0" distL="0" distR="0" wp14:anchorId="31641102" wp14:editId="51C74881">
            <wp:extent cx="2200275" cy="100479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958" cy="1011040"/>
                    </a:xfrm>
                    <a:prstGeom prst="rect">
                      <a:avLst/>
                    </a:prstGeom>
                    <a:noFill/>
                  </pic:spPr>
                </pic:pic>
              </a:graphicData>
            </a:graphic>
          </wp:inline>
        </w:drawing>
      </w:r>
    </w:p>
    <w:p w14:paraId="194B0D34" w14:textId="151780F3" w:rsidR="00D9331D" w:rsidRPr="00855129" w:rsidRDefault="001642CB" w:rsidP="00641D2C">
      <w:pPr>
        <w:spacing w:after="0"/>
        <w:jc w:val="center"/>
        <w:rPr>
          <w:b/>
          <w:sz w:val="28"/>
          <w:szCs w:val="28"/>
        </w:rPr>
      </w:pPr>
      <w:r w:rsidRPr="00855129">
        <w:rPr>
          <w:b/>
          <w:sz w:val="28"/>
          <w:szCs w:val="28"/>
        </w:rPr>
        <w:t>Rahmenvereinbarung z</w:t>
      </w:r>
      <w:r w:rsidR="00D32778" w:rsidRPr="00855129">
        <w:rPr>
          <w:b/>
          <w:sz w:val="28"/>
          <w:szCs w:val="28"/>
        </w:rPr>
        <w:t>u</w:t>
      </w:r>
      <w:r w:rsidR="005E5A30" w:rsidRPr="00855129">
        <w:rPr>
          <w:b/>
          <w:sz w:val="28"/>
          <w:szCs w:val="28"/>
        </w:rPr>
        <w:t xml:space="preserve"> den</w:t>
      </w:r>
    </w:p>
    <w:p w14:paraId="36FBDB47" w14:textId="35C82273" w:rsidR="00E01351" w:rsidRPr="00855129" w:rsidRDefault="006876FB" w:rsidP="00641D2C">
      <w:pPr>
        <w:spacing w:after="0"/>
        <w:jc w:val="center"/>
        <w:rPr>
          <w:b/>
          <w:caps/>
          <w:sz w:val="32"/>
          <w:szCs w:val="32"/>
          <w:lang w:val="de-AT"/>
        </w:rPr>
      </w:pPr>
      <w:bookmarkStart w:id="1" w:name="_Hlk120200295"/>
      <w:r w:rsidRPr="00855129">
        <w:rPr>
          <w:b/>
          <w:caps/>
          <w:sz w:val="32"/>
          <w:szCs w:val="32"/>
          <w:lang w:val="de-AT"/>
        </w:rPr>
        <w:t xml:space="preserve">Neue Donau </w:t>
      </w:r>
      <w:r w:rsidR="007F7A9F" w:rsidRPr="00855129">
        <w:rPr>
          <w:b/>
          <w:caps/>
          <w:sz w:val="32"/>
          <w:szCs w:val="32"/>
          <w:lang w:val="de-AT"/>
        </w:rPr>
        <w:t>Lizenzen</w:t>
      </w:r>
      <w:r w:rsidRPr="00855129">
        <w:rPr>
          <w:b/>
          <w:caps/>
          <w:sz w:val="32"/>
          <w:szCs w:val="32"/>
          <w:lang w:val="de-AT"/>
        </w:rPr>
        <w:t xml:space="preserve"> </w:t>
      </w:r>
      <w:r w:rsidR="007F7A9F" w:rsidRPr="00855129">
        <w:rPr>
          <w:b/>
          <w:caps/>
          <w:sz w:val="32"/>
          <w:szCs w:val="32"/>
          <w:lang w:val="de-AT"/>
        </w:rPr>
        <w:t>2025</w:t>
      </w:r>
    </w:p>
    <w:p w14:paraId="61D41112" w14:textId="1F9FBC3A" w:rsidR="0048713A" w:rsidRPr="00855129" w:rsidRDefault="0048713A" w:rsidP="00641D2C">
      <w:pPr>
        <w:spacing w:after="0"/>
        <w:jc w:val="center"/>
        <w:rPr>
          <w:b/>
          <w:lang w:val="de-AT"/>
        </w:rPr>
      </w:pPr>
      <w:bookmarkStart w:id="2" w:name="_Hlk534799099"/>
      <w:bookmarkEnd w:id="1"/>
    </w:p>
    <w:p w14:paraId="4E04CAFF" w14:textId="77777777" w:rsidR="0048713A" w:rsidRPr="00855129" w:rsidRDefault="0048713A" w:rsidP="00641D2C">
      <w:pPr>
        <w:spacing w:after="0"/>
        <w:jc w:val="center"/>
        <w:rPr>
          <w:b/>
          <w:lang w:val="de-AT"/>
        </w:rPr>
      </w:pPr>
    </w:p>
    <w:p w14:paraId="43C11366" w14:textId="069C081C" w:rsidR="00E01351" w:rsidRPr="00855129" w:rsidRDefault="00E01351" w:rsidP="00D05FF7">
      <w:pPr>
        <w:spacing w:after="0"/>
        <w:ind w:left="2268" w:hanging="2268"/>
        <w:rPr>
          <w:lang w:val="de-AT"/>
        </w:rPr>
      </w:pPr>
      <w:bookmarkStart w:id="3" w:name="_Hlk1726918"/>
      <w:r w:rsidRPr="00855129">
        <w:rPr>
          <w:b/>
          <w:lang w:val="de-AT"/>
        </w:rPr>
        <w:t>Auftraggeber:</w:t>
      </w:r>
      <w:r w:rsidRPr="00855129">
        <w:rPr>
          <w:b/>
          <w:lang w:val="de-AT"/>
        </w:rPr>
        <w:tab/>
      </w:r>
      <w:r w:rsidR="00D05FF7" w:rsidRPr="00855129">
        <w:rPr>
          <w:lang w:val="de-AT"/>
        </w:rPr>
        <w:t>Stadt Wien / Wiener Gewässer / Gruppe Gewässermanagement</w:t>
      </w:r>
    </w:p>
    <w:p w14:paraId="2AEFBCB7" w14:textId="5853B010" w:rsidR="00D05FF7" w:rsidRPr="00855129" w:rsidRDefault="00D05FF7" w:rsidP="00D05FF7">
      <w:pPr>
        <w:spacing w:after="0"/>
        <w:ind w:left="2268" w:hanging="2268"/>
        <w:rPr>
          <w:bCs/>
          <w:lang w:val="de-AT"/>
        </w:rPr>
      </w:pPr>
      <w:r w:rsidRPr="00855129">
        <w:rPr>
          <w:b/>
          <w:lang w:val="de-AT"/>
        </w:rPr>
        <w:tab/>
      </w:r>
      <w:r w:rsidRPr="00855129">
        <w:rPr>
          <w:bCs/>
          <w:lang w:val="de-AT"/>
        </w:rPr>
        <w:t>Am Brigittenauer Sporn 7</w:t>
      </w:r>
    </w:p>
    <w:p w14:paraId="13CEFB8E" w14:textId="7EFD72BE" w:rsidR="00D05FF7" w:rsidRPr="00855129" w:rsidRDefault="00D05FF7" w:rsidP="00D05FF7">
      <w:pPr>
        <w:spacing w:after="0"/>
        <w:ind w:left="2268" w:hanging="2268"/>
        <w:rPr>
          <w:bCs/>
          <w:lang w:val="de-AT"/>
        </w:rPr>
      </w:pPr>
      <w:r w:rsidRPr="00855129">
        <w:rPr>
          <w:bCs/>
          <w:lang w:val="de-AT"/>
        </w:rPr>
        <w:tab/>
        <w:t>1200 Wien</w:t>
      </w:r>
    </w:p>
    <w:p w14:paraId="5DC466C6" w14:textId="77777777" w:rsidR="00D9331D" w:rsidRPr="00855129" w:rsidRDefault="00D9331D" w:rsidP="00D9331D">
      <w:pPr>
        <w:spacing w:after="0"/>
        <w:ind w:left="2268" w:hanging="2268"/>
      </w:pPr>
    </w:p>
    <w:p w14:paraId="0E1210D9" w14:textId="77777777" w:rsidR="00E01351" w:rsidRPr="00855129" w:rsidRDefault="00E01351" w:rsidP="00641D2C">
      <w:pPr>
        <w:spacing w:after="0"/>
        <w:ind w:left="2268" w:hanging="2268"/>
      </w:pPr>
      <w:r w:rsidRPr="00855129">
        <w:rPr>
          <w:b/>
        </w:rPr>
        <w:t>Kontaktperson:</w:t>
      </w:r>
      <w:r w:rsidRPr="00855129">
        <w:rPr>
          <w:b/>
        </w:rPr>
        <w:tab/>
      </w:r>
      <w:r w:rsidRPr="00855129">
        <w:t>MMag. Dr. Claus Casati, Rechtsanwalt</w:t>
      </w:r>
    </w:p>
    <w:p w14:paraId="661D0336" w14:textId="77777777" w:rsidR="00E01351" w:rsidRPr="00855129" w:rsidRDefault="00E01351" w:rsidP="00641D2C">
      <w:pPr>
        <w:spacing w:after="0"/>
        <w:ind w:left="2268" w:hanging="2268"/>
      </w:pPr>
      <w:r w:rsidRPr="00855129">
        <w:rPr>
          <w:b/>
        </w:rPr>
        <w:tab/>
      </w:r>
      <w:r w:rsidRPr="00855129">
        <w:t>Mariahilfer Straße 1b/17</w:t>
      </w:r>
    </w:p>
    <w:p w14:paraId="0211192B" w14:textId="135357C4" w:rsidR="00E01351" w:rsidRPr="00855129" w:rsidRDefault="00E01351" w:rsidP="00641D2C">
      <w:pPr>
        <w:spacing w:after="0"/>
        <w:ind w:left="2268" w:hanging="2268"/>
      </w:pPr>
      <w:r w:rsidRPr="00855129">
        <w:tab/>
        <w:t>1060 Wien</w:t>
      </w:r>
    </w:p>
    <w:p w14:paraId="64FF4556" w14:textId="77777777" w:rsidR="00E01351" w:rsidRPr="00855129" w:rsidRDefault="00E01351" w:rsidP="00641D2C">
      <w:pPr>
        <w:spacing w:after="0"/>
        <w:ind w:left="2268" w:hanging="2268"/>
      </w:pPr>
      <w:r w:rsidRPr="00855129">
        <w:tab/>
        <w:t>Tel: 01/581 17 40</w:t>
      </w:r>
    </w:p>
    <w:p w14:paraId="3013CF5C" w14:textId="77777777" w:rsidR="00E01351" w:rsidRPr="00855129" w:rsidRDefault="00E01351" w:rsidP="00641D2C">
      <w:pPr>
        <w:spacing w:after="0"/>
        <w:ind w:left="2268" w:hanging="2268"/>
      </w:pPr>
      <w:r w:rsidRPr="00855129">
        <w:tab/>
        <w:t>Fax: 01/581 17 40-12</w:t>
      </w:r>
    </w:p>
    <w:p w14:paraId="705E0853" w14:textId="28AAC1A6" w:rsidR="00374A12" w:rsidRPr="00855129" w:rsidRDefault="00E01351" w:rsidP="0093228A">
      <w:pPr>
        <w:spacing w:after="0"/>
        <w:ind w:left="2268" w:hanging="2268"/>
      </w:pPr>
      <w:r w:rsidRPr="00855129">
        <w:tab/>
        <w:t xml:space="preserve">E-Mail: </w:t>
      </w:r>
      <w:hyperlink r:id="rId9" w:history="1">
        <w:r w:rsidRPr="00855129">
          <w:rPr>
            <w:rStyle w:val="Hyperlink"/>
          </w:rPr>
          <w:t>office@casati.at</w:t>
        </w:r>
      </w:hyperlink>
      <w:bookmarkEnd w:id="3"/>
    </w:p>
    <w:p w14:paraId="39D3B799" w14:textId="77777777" w:rsidR="0093228A" w:rsidRPr="00855129" w:rsidRDefault="0093228A" w:rsidP="0093228A">
      <w:pPr>
        <w:spacing w:after="0"/>
        <w:ind w:left="2268" w:hanging="2268"/>
        <w:jc w:val="center"/>
      </w:pPr>
    </w:p>
    <w:p w14:paraId="02BC935F" w14:textId="77777777" w:rsidR="00E01351" w:rsidRPr="00855129" w:rsidRDefault="00E01351" w:rsidP="00A274F8">
      <w:pPr>
        <w:spacing w:after="0"/>
        <w:ind w:left="2268" w:hanging="2268"/>
        <w:jc w:val="center"/>
        <w:rPr>
          <w:b/>
        </w:rPr>
      </w:pPr>
    </w:p>
    <w:p w14:paraId="5CF754A6" w14:textId="3675E5B4" w:rsidR="0093228A" w:rsidRPr="00855129" w:rsidRDefault="001642CB" w:rsidP="001642CB">
      <w:pPr>
        <w:spacing w:after="0"/>
        <w:jc w:val="center"/>
        <w:rPr>
          <w:b/>
        </w:rPr>
      </w:pPr>
      <w:r w:rsidRPr="00855129">
        <w:rPr>
          <w:b/>
        </w:rPr>
        <w:t xml:space="preserve">Offenes Verfahren </w:t>
      </w:r>
      <w:r w:rsidR="005E23AD" w:rsidRPr="00855129">
        <w:rPr>
          <w:b/>
        </w:rPr>
        <w:t xml:space="preserve">im </w:t>
      </w:r>
      <w:r w:rsidR="00A72650" w:rsidRPr="00855129">
        <w:rPr>
          <w:b/>
        </w:rPr>
        <w:t>Unterschwellenbereich</w:t>
      </w:r>
      <w:r w:rsidR="005E23AD" w:rsidRPr="00855129">
        <w:rPr>
          <w:b/>
        </w:rPr>
        <w:t xml:space="preserve"> nach </w:t>
      </w:r>
      <w:r w:rsidR="00A72650" w:rsidRPr="00855129">
        <w:rPr>
          <w:b/>
        </w:rPr>
        <w:t>BVergGKonz 2018 65/2018</w:t>
      </w:r>
    </w:p>
    <w:bookmarkEnd w:id="0"/>
    <w:bookmarkEnd w:id="2"/>
    <w:p w14:paraId="60B8775B" w14:textId="77777777" w:rsidR="003F69A0" w:rsidRPr="00855129" w:rsidRDefault="003F69A0" w:rsidP="00641D2C">
      <w:pPr>
        <w:spacing w:after="0"/>
        <w:rPr>
          <w:u w:val="single"/>
        </w:rPr>
      </w:pPr>
    </w:p>
    <w:p w14:paraId="302A3179" w14:textId="160AD5A6" w:rsidR="009E3115" w:rsidRPr="00855129" w:rsidRDefault="009E3115" w:rsidP="00641D2C">
      <w:pPr>
        <w:tabs>
          <w:tab w:val="left" w:pos="3261"/>
        </w:tabs>
        <w:spacing w:after="0"/>
      </w:pPr>
      <w:bookmarkStart w:id="4" w:name="_Hlk534809395"/>
      <w:r w:rsidRPr="00855129">
        <w:rPr>
          <w:u w:val="single"/>
        </w:rPr>
        <w:t xml:space="preserve">Anfragenfrist </w:t>
      </w:r>
      <w:r w:rsidR="00A274F8" w:rsidRPr="00855129">
        <w:rPr>
          <w:u w:val="single"/>
        </w:rPr>
        <w:t>Angebotsabgabe:</w:t>
      </w:r>
      <w:r w:rsidR="00A274F8" w:rsidRPr="00855129">
        <w:t xml:space="preserve"> </w:t>
      </w:r>
      <w:r w:rsidR="00A274F8" w:rsidRPr="00855129">
        <w:tab/>
      </w:r>
      <w:r w:rsidR="00A50243" w:rsidRPr="00855129">
        <w:rPr>
          <w:lang w:val="de-AT" w:eastAsia="de-DE"/>
        </w:rPr>
        <w:t>26</w:t>
      </w:r>
      <w:r w:rsidR="003352A4" w:rsidRPr="00855129">
        <w:rPr>
          <w:lang w:val="de-AT" w:eastAsia="de-DE"/>
        </w:rPr>
        <w:t>.0</w:t>
      </w:r>
      <w:r w:rsidR="00A50243" w:rsidRPr="00855129">
        <w:rPr>
          <w:lang w:val="de-AT" w:eastAsia="de-DE"/>
        </w:rPr>
        <w:t>2</w:t>
      </w:r>
      <w:r w:rsidR="00AB6818" w:rsidRPr="00855129">
        <w:rPr>
          <w:lang w:val="de-AT" w:eastAsia="de-DE"/>
        </w:rPr>
        <w:t>.</w:t>
      </w:r>
      <w:r w:rsidR="00A50243" w:rsidRPr="00855129">
        <w:rPr>
          <w:lang w:val="de-AT" w:eastAsia="de-DE"/>
        </w:rPr>
        <w:t>2025</w:t>
      </w:r>
      <w:r w:rsidR="00456CF0" w:rsidRPr="00855129">
        <w:rPr>
          <w:lang w:val="de-AT" w:eastAsia="de-DE"/>
        </w:rPr>
        <w:t>, 12:00 Uhr</w:t>
      </w:r>
      <w:r w:rsidR="00456CF0" w:rsidRPr="00855129">
        <w:t xml:space="preserve"> </w:t>
      </w:r>
      <w:r w:rsidR="00D81EC6" w:rsidRPr="00855129">
        <w:t>(</w:t>
      </w:r>
      <w:r w:rsidR="00291710" w:rsidRPr="00855129">
        <w:t xml:space="preserve">Einreichung im ANKÖ </w:t>
      </w:r>
      <w:r w:rsidR="00054317" w:rsidRPr="00855129">
        <w:t>Vergabeportal)</w:t>
      </w:r>
    </w:p>
    <w:p w14:paraId="77B4F93C" w14:textId="1CBC5967" w:rsidR="00641D2C" w:rsidRPr="00855129" w:rsidRDefault="005E23AD" w:rsidP="00D81EC6">
      <w:pPr>
        <w:tabs>
          <w:tab w:val="left" w:pos="3261"/>
        </w:tabs>
        <w:spacing w:after="0"/>
        <w:ind w:left="3255" w:hanging="3255"/>
        <w:rPr>
          <w:highlight w:val="yellow"/>
        </w:rPr>
      </w:pPr>
      <w:r w:rsidRPr="00855129">
        <w:rPr>
          <w:u w:val="single"/>
        </w:rPr>
        <w:t xml:space="preserve">Frist </w:t>
      </w:r>
      <w:bookmarkEnd w:id="4"/>
      <w:r w:rsidR="00A274F8" w:rsidRPr="00855129">
        <w:rPr>
          <w:u w:val="single"/>
        </w:rPr>
        <w:t>Angebotsabgabe:</w:t>
      </w:r>
      <w:r w:rsidR="00A274F8" w:rsidRPr="00855129">
        <w:t xml:space="preserve"> </w:t>
      </w:r>
      <w:r w:rsidR="00A274F8" w:rsidRPr="00855129">
        <w:tab/>
      </w:r>
      <w:r w:rsidR="00A50243" w:rsidRPr="00855129">
        <w:rPr>
          <w:lang w:val="de-AT" w:eastAsia="de-DE"/>
        </w:rPr>
        <w:t>05.03.2025</w:t>
      </w:r>
      <w:r w:rsidR="00456CF0" w:rsidRPr="00855129">
        <w:rPr>
          <w:lang w:val="de-AT" w:eastAsia="de-DE"/>
        </w:rPr>
        <w:t>, 12:00 Uhr</w:t>
      </w:r>
      <w:r w:rsidR="00456CF0" w:rsidRPr="00855129">
        <w:t xml:space="preserve"> </w:t>
      </w:r>
      <w:r w:rsidR="00D81EC6" w:rsidRPr="00855129">
        <w:t>(</w:t>
      </w:r>
      <w:r w:rsidR="00291710" w:rsidRPr="00855129">
        <w:t>Einreichung im ANKÖ Vergabeportal</w:t>
      </w:r>
      <w:r w:rsidR="009411E6" w:rsidRPr="00855129">
        <w:t>)</w:t>
      </w:r>
      <w:r w:rsidR="00641D2C" w:rsidRPr="00855129">
        <w:rPr>
          <w:highlight w:val="yellow"/>
        </w:rPr>
        <w:br w:type="page"/>
      </w:r>
    </w:p>
    <w:sdt>
      <w:sdtPr>
        <w:rPr>
          <w:rFonts w:eastAsiaTheme="minorHAnsi" w:cs="Times New Roman"/>
          <w:b w:val="0"/>
          <w:caps w:val="0"/>
          <w:sz w:val="22"/>
          <w:szCs w:val="22"/>
          <w:highlight w:val="yellow"/>
          <w:u w:val="none"/>
          <w:lang w:eastAsia="en-US"/>
        </w:rPr>
        <w:id w:val="1684707575"/>
        <w:docPartObj>
          <w:docPartGallery w:val="Table of Contents"/>
          <w:docPartUnique/>
        </w:docPartObj>
      </w:sdtPr>
      <w:sdtEndPr>
        <w:rPr>
          <w:bCs/>
        </w:rPr>
      </w:sdtEndPr>
      <w:sdtContent>
        <w:p w14:paraId="6051D4D9" w14:textId="180C4B93" w:rsidR="0087383B" w:rsidRPr="00855129" w:rsidRDefault="00641D2C" w:rsidP="00C93DA9">
          <w:pPr>
            <w:pStyle w:val="Inhaltsverzeichnisberschrift"/>
            <w:jc w:val="center"/>
            <w:rPr>
              <w:rFonts w:cs="Times New Roman"/>
              <w:b w:val="0"/>
            </w:rPr>
          </w:pPr>
          <w:r w:rsidRPr="00855129">
            <w:rPr>
              <w:rFonts w:cs="Times New Roman"/>
            </w:rPr>
            <w:t>Inhaltsverzeichnis</w:t>
          </w:r>
        </w:p>
        <w:p w14:paraId="2ABBFCF4" w14:textId="77777777" w:rsidR="003163B5" w:rsidRPr="00855129" w:rsidRDefault="003163B5" w:rsidP="003163B5">
          <w:pPr>
            <w:rPr>
              <w:lang w:eastAsia="de-DE"/>
            </w:rPr>
          </w:pPr>
        </w:p>
        <w:p w14:paraId="725BB0E1" w14:textId="6EA5814B" w:rsidR="006C03B7" w:rsidRPr="00855129" w:rsidRDefault="00641D2C">
          <w:pPr>
            <w:pStyle w:val="Verzeichnis1"/>
            <w:rPr>
              <w:rFonts w:eastAsiaTheme="minorEastAsia"/>
              <w:noProof/>
              <w:lang w:val="de-AT" w:eastAsia="de-AT"/>
            </w:rPr>
          </w:pPr>
          <w:r w:rsidRPr="00855129">
            <w:rPr>
              <w:b/>
              <w:bCs/>
              <w:highlight w:val="yellow"/>
            </w:rPr>
            <w:fldChar w:fldCharType="begin"/>
          </w:r>
          <w:r w:rsidRPr="00855129">
            <w:rPr>
              <w:b/>
              <w:bCs/>
              <w:highlight w:val="yellow"/>
            </w:rPr>
            <w:instrText xml:space="preserve"> TOC \o "1-3" \h \z \u </w:instrText>
          </w:r>
          <w:r w:rsidRPr="00855129">
            <w:rPr>
              <w:b/>
              <w:bCs/>
              <w:highlight w:val="yellow"/>
            </w:rPr>
            <w:fldChar w:fldCharType="separate"/>
          </w:r>
          <w:hyperlink w:anchor="_Toc184133084" w:history="1">
            <w:r w:rsidR="006C03B7" w:rsidRPr="00855129">
              <w:rPr>
                <w:rStyle w:val="Hyperlink"/>
                <w:rFonts w:eastAsia="Times New Roman"/>
                <w:bCs/>
                <w:noProof/>
                <w:kern w:val="32"/>
                <w:lang w:val="de-AT"/>
              </w:rPr>
              <w:t>1.</w:t>
            </w:r>
            <w:r w:rsidR="006C03B7" w:rsidRPr="00855129">
              <w:rPr>
                <w:rFonts w:eastAsiaTheme="minorEastAsia"/>
                <w:noProof/>
                <w:lang w:val="de-AT" w:eastAsia="de-AT"/>
              </w:rPr>
              <w:tab/>
            </w:r>
            <w:r w:rsidR="006C03B7" w:rsidRPr="00855129">
              <w:rPr>
                <w:rStyle w:val="Hyperlink"/>
                <w:rFonts w:eastAsia="Times New Roman"/>
                <w:bCs/>
                <w:noProof/>
                <w:kern w:val="32"/>
                <w:lang w:val="de-AT"/>
              </w:rPr>
              <w:t>Allgemeines und Leistungsgegenstand</w:t>
            </w:r>
            <w:r w:rsidR="006C03B7" w:rsidRPr="00855129">
              <w:rPr>
                <w:noProof/>
                <w:webHidden/>
              </w:rPr>
              <w:tab/>
            </w:r>
            <w:r w:rsidR="006C03B7" w:rsidRPr="00855129">
              <w:rPr>
                <w:noProof/>
                <w:webHidden/>
              </w:rPr>
              <w:fldChar w:fldCharType="begin"/>
            </w:r>
            <w:r w:rsidR="006C03B7" w:rsidRPr="00855129">
              <w:rPr>
                <w:noProof/>
                <w:webHidden/>
              </w:rPr>
              <w:instrText xml:space="preserve"> PAGEREF _Toc184133084 \h </w:instrText>
            </w:r>
            <w:r w:rsidR="006C03B7" w:rsidRPr="00855129">
              <w:rPr>
                <w:noProof/>
                <w:webHidden/>
              </w:rPr>
            </w:r>
            <w:r w:rsidR="006C03B7" w:rsidRPr="00855129">
              <w:rPr>
                <w:noProof/>
                <w:webHidden/>
              </w:rPr>
              <w:fldChar w:fldCharType="separate"/>
            </w:r>
            <w:r w:rsidR="00855129" w:rsidRPr="00855129">
              <w:rPr>
                <w:noProof/>
                <w:webHidden/>
              </w:rPr>
              <w:t>4</w:t>
            </w:r>
            <w:r w:rsidR="006C03B7" w:rsidRPr="00855129">
              <w:rPr>
                <w:noProof/>
                <w:webHidden/>
              </w:rPr>
              <w:fldChar w:fldCharType="end"/>
            </w:r>
          </w:hyperlink>
        </w:p>
        <w:p w14:paraId="429D992E" w14:textId="25C519C1" w:rsidR="006C03B7" w:rsidRPr="00855129" w:rsidRDefault="006C03B7">
          <w:pPr>
            <w:pStyle w:val="Verzeichnis2"/>
            <w:tabs>
              <w:tab w:val="left" w:pos="880"/>
              <w:tab w:val="right" w:leader="dot" w:pos="9062"/>
            </w:tabs>
            <w:rPr>
              <w:rFonts w:eastAsiaTheme="minorEastAsia"/>
              <w:noProof/>
              <w:lang w:val="de-AT" w:eastAsia="de-AT"/>
            </w:rPr>
          </w:pPr>
          <w:hyperlink w:anchor="_Toc184133085" w:history="1">
            <w:r w:rsidRPr="00855129">
              <w:rPr>
                <w:rStyle w:val="Hyperlink"/>
                <w:noProof/>
                <w:lang w:val="de-AT"/>
              </w:rPr>
              <w:t>1.1.</w:t>
            </w:r>
            <w:r w:rsidRPr="00855129">
              <w:rPr>
                <w:rFonts w:eastAsiaTheme="minorEastAsia"/>
                <w:noProof/>
                <w:lang w:val="de-AT" w:eastAsia="de-AT"/>
              </w:rPr>
              <w:tab/>
            </w:r>
            <w:r w:rsidRPr="00855129">
              <w:rPr>
                <w:rStyle w:val="Hyperlink"/>
                <w:noProof/>
              </w:rPr>
              <w:t>Sonderregelungen</w:t>
            </w:r>
            <w:r w:rsidRPr="00855129">
              <w:rPr>
                <w:rStyle w:val="Hyperlink"/>
                <w:noProof/>
                <w:lang w:val="de-AT"/>
              </w:rPr>
              <w:t xml:space="preserve"> infolge VO (EU) 2022/576</w:t>
            </w:r>
            <w:r w:rsidRPr="00855129">
              <w:rPr>
                <w:noProof/>
                <w:webHidden/>
              </w:rPr>
              <w:tab/>
            </w:r>
            <w:r w:rsidRPr="00855129">
              <w:rPr>
                <w:noProof/>
                <w:webHidden/>
              </w:rPr>
              <w:fldChar w:fldCharType="begin"/>
            </w:r>
            <w:r w:rsidRPr="00855129">
              <w:rPr>
                <w:noProof/>
                <w:webHidden/>
              </w:rPr>
              <w:instrText xml:space="preserve"> PAGEREF _Toc184133085 \h </w:instrText>
            </w:r>
            <w:r w:rsidRPr="00855129">
              <w:rPr>
                <w:noProof/>
                <w:webHidden/>
              </w:rPr>
            </w:r>
            <w:r w:rsidRPr="00855129">
              <w:rPr>
                <w:noProof/>
                <w:webHidden/>
              </w:rPr>
              <w:fldChar w:fldCharType="separate"/>
            </w:r>
            <w:r w:rsidR="00855129" w:rsidRPr="00855129">
              <w:rPr>
                <w:noProof/>
                <w:webHidden/>
              </w:rPr>
              <w:t>4</w:t>
            </w:r>
            <w:r w:rsidRPr="00855129">
              <w:rPr>
                <w:noProof/>
                <w:webHidden/>
              </w:rPr>
              <w:fldChar w:fldCharType="end"/>
            </w:r>
          </w:hyperlink>
        </w:p>
        <w:p w14:paraId="330A53DA" w14:textId="2823C6BA" w:rsidR="006C03B7" w:rsidRPr="00855129" w:rsidRDefault="006C03B7">
          <w:pPr>
            <w:pStyle w:val="Verzeichnis2"/>
            <w:tabs>
              <w:tab w:val="left" w:pos="880"/>
              <w:tab w:val="right" w:leader="dot" w:pos="9062"/>
            </w:tabs>
            <w:rPr>
              <w:rFonts w:eastAsiaTheme="minorEastAsia"/>
              <w:noProof/>
              <w:lang w:val="de-AT" w:eastAsia="de-AT"/>
            </w:rPr>
          </w:pPr>
          <w:hyperlink w:anchor="_Toc184133086" w:history="1">
            <w:r w:rsidRPr="00855129">
              <w:rPr>
                <w:rStyle w:val="Hyperlink"/>
                <w:noProof/>
              </w:rPr>
              <w:t>1.2.</w:t>
            </w:r>
            <w:r w:rsidRPr="00855129">
              <w:rPr>
                <w:rFonts w:eastAsiaTheme="minorEastAsia"/>
                <w:noProof/>
                <w:lang w:val="de-AT" w:eastAsia="de-AT"/>
              </w:rPr>
              <w:tab/>
            </w:r>
            <w:r w:rsidRPr="00855129">
              <w:rPr>
                <w:rStyle w:val="Hyperlink"/>
                <w:noProof/>
              </w:rPr>
              <w:t>Fristen</w:t>
            </w:r>
            <w:r w:rsidRPr="00855129">
              <w:rPr>
                <w:noProof/>
                <w:webHidden/>
              </w:rPr>
              <w:tab/>
            </w:r>
            <w:r w:rsidRPr="00855129">
              <w:rPr>
                <w:noProof/>
                <w:webHidden/>
              </w:rPr>
              <w:fldChar w:fldCharType="begin"/>
            </w:r>
            <w:r w:rsidRPr="00855129">
              <w:rPr>
                <w:noProof/>
                <w:webHidden/>
              </w:rPr>
              <w:instrText xml:space="preserve"> PAGEREF _Toc184133086 \h </w:instrText>
            </w:r>
            <w:r w:rsidRPr="00855129">
              <w:rPr>
                <w:noProof/>
                <w:webHidden/>
              </w:rPr>
            </w:r>
            <w:r w:rsidRPr="00855129">
              <w:rPr>
                <w:noProof/>
                <w:webHidden/>
              </w:rPr>
              <w:fldChar w:fldCharType="separate"/>
            </w:r>
            <w:r w:rsidR="00855129" w:rsidRPr="00855129">
              <w:rPr>
                <w:noProof/>
                <w:webHidden/>
              </w:rPr>
              <w:t>4</w:t>
            </w:r>
            <w:r w:rsidRPr="00855129">
              <w:rPr>
                <w:noProof/>
                <w:webHidden/>
              </w:rPr>
              <w:fldChar w:fldCharType="end"/>
            </w:r>
          </w:hyperlink>
        </w:p>
        <w:p w14:paraId="2E3F9961" w14:textId="27673DB5" w:rsidR="006C03B7" w:rsidRPr="00855129" w:rsidRDefault="006C03B7">
          <w:pPr>
            <w:pStyle w:val="Verzeichnis2"/>
            <w:tabs>
              <w:tab w:val="left" w:pos="880"/>
              <w:tab w:val="right" w:leader="dot" w:pos="9062"/>
            </w:tabs>
            <w:rPr>
              <w:rFonts w:eastAsiaTheme="minorEastAsia"/>
              <w:noProof/>
              <w:lang w:val="de-AT" w:eastAsia="de-AT"/>
            </w:rPr>
          </w:pPr>
          <w:hyperlink w:anchor="_Toc184133087" w:history="1">
            <w:r w:rsidRPr="00855129">
              <w:rPr>
                <w:rStyle w:val="Hyperlink"/>
                <w:noProof/>
                <w:lang w:val="de-AT"/>
              </w:rPr>
              <w:t>1.3.</w:t>
            </w:r>
            <w:r w:rsidRPr="00855129">
              <w:rPr>
                <w:rFonts w:eastAsiaTheme="minorEastAsia"/>
                <w:noProof/>
                <w:lang w:val="de-AT" w:eastAsia="de-AT"/>
              </w:rPr>
              <w:tab/>
            </w:r>
            <w:r w:rsidRPr="00855129">
              <w:rPr>
                <w:rStyle w:val="Hyperlink"/>
                <w:noProof/>
              </w:rPr>
              <w:t>Auftraggeber</w:t>
            </w:r>
            <w:r w:rsidRPr="00855129">
              <w:rPr>
                <w:noProof/>
                <w:webHidden/>
              </w:rPr>
              <w:tab/>
            </w:r>
            <w:r w:rsidRPr="00855129">
              <w:rPr>
                <w:noProof/>
                <w:webHidden/>
              </w:rPr>
              <w:fldChar w:fldCharType="begin"/>
            </w:r>
            <w:r w:rsidRPr="00855129">
              <w:rPr>
                <w:noProof/>
                <w:webHidden/>
              </w:rPr>
              <w:instrText xml:space="preserve"> PAGEREF _Toc184133087 \h </w:instrText>
            </w:r>
            <w:r w:rsidRPr="00855129">
              <w:rPr>
                <w:noProof/>
                <w:webHidden/>
              </w:rPr>
            </w:r>
            <w:r w:rsidRPr="00855129">
              <w:rPr>
                <w:noProof/>
                <w:webHidden/>
              </w:rPr>
              <w:fldChar w:fldCharType="separate"/>
            </w:r>
            <w:r w:rsidR="00855129" w:rsidRPr="00855129">
              <w:rPr>
                <w:noProof/>
                <w:webHidden/>
              </w:rPr>
              <w:t>5</w:t>
            </w:r>
            <w:r w:rsidRPr="00855129">
              <w:rPr>
                <w:noProof/>
                <w:webHidden/>
              </w:rPr>
              <w:fldChar w:fldCharType="end"/>
            </w:r>
          </w:hyperlink>
        </w:p>
        <w:p w14:paraId="58EBE724" w14:textId="19AEF413" w:rsidR="006C03B7" w:rsidRPr="00855129" w:rsidRDefault="006C03B7">
          <w:pPr>
            <w:pStyle w:val="Verzeichnis2"/>
            <w:tabs>
              <w:tab w:val="left" w:pos="880"/>
              <w:tab w:val="right" w:leader="dot" w:pos="9062"/>
            </w:tabs>
            <w:rPr>
              <w:rFonts w:eastAsiaTheme="minorEastAsia"/>
              <w:noProof/>
              <w:lang w:val="de-AT" w:eastAsia="de-AT"/>
            </w:rPr>
          </w:pPr>
          <w:hyperlink w:anchor="_Toc184133088" w:history="1">
            <w:r w:rsidRPr="00855129">
              <w:rPr>
                <w:rStyle w:val="Hyperlink"/>
                <w:noProof/>
                <w:lang w:val="de-AT"/>
              </w:rPr>
              <w:t>1.4.</w:t>
            </w:r>
            <w:r w:rsidRPr="00855129">
              <w:rPr>
                <w:rFonts w:eastAsiaTheme="minorEastAsia"/>
                <w:noProof/>
                <w:lang w:val="de-AT" w:eastAsia="de-AT"/>
              </w:rPr>
              <w:tab/>
            </w:r>
            <w:r w:rsidRPr="00855129">
              <w:rPr>
                <w:rStyle w:val="Hyperlink"/>
                <w:noProof/>
                <w:lang w:val="de-AT"/>
              </w:rPr>
              <w:t>Leistungsgegenstand</w:t>
            </w:r>
            <w:r w:rsidRPr="00855129">
              <w:rPr>
                <w:noProof/>
                <w:webHidden/>
              </w:rPr>
              <w:tab/>
            </w:r>
            <w:r w:rsidRPr="00855129">
              <w:rPr>
                <w:noProof/>
                <w:webHidden/>
              </w:rPr>
              <w:fldChar w:fldCharType="begin"/>
            </w:r>
            <w:r w:rsidRPr="00855129">
              <w:rPr>
                <w:noProof/>
                <w:webHidden/>
              </w:rPr>
              <w:instrText xml:space="preserve"> PAGEREF _Toc184133088 \h </w:instrText>
            </w:r>
            <w:r w:rsidRPr="00855129">
              <w:rPr>
                <w:noProof/>
                <w:webHidden/>
              </w:rPr>
            </w:r>
            <w:r w:rsidRPr="00855129">
              <w:rPr>
                <w:noProof/>
                <w:webHidden/>
              </w:rPr>
              <w:fldChar w:fldCharType="separate"/>
            </w:r>
            <w:r w:rsidR="00855129" w:rsidRPr="00855129">
              <w:rPr>
                <w:noProof/>
                <w:webHidden/>
              </w:rPr>
              <w:t>5</w:t>
            </w:r>
            <w:r w:rsidRPr="00855129">
              <w:rPr>
                <w:noProof/>
                <w:webHidden/>
              </w:rPr>
              <w:fldChar w:fldCharType="end"/>
            </w:r>
          </w:hyperlink>
        </w:p>
        <w:p w14:paraId="6D0F462A" w14:textId="03B2B64B" w:rsidR="006C03B7" w:rsidRPr="00855129" w:rsidRDefault="006C03B7">
          <w:pPr>
            <w:pStyle w:val="Verzeichnis2"/>
            <w:tabs>
              <w:tab w:val="left" w:pos="880"/>
              <w:tab w:val="right" w:leader="dot" w:pos="9062"/>
            </w:tabs>
            <w:rPr>
              <w:rFonts w:eastAsiaTheme="minorEastAsia"/>
              <w:noProof/>
              <w:lang w:val="de-AT" w:eastAsia="de-AT"/>
            </w:rPr>
          </w:pPr>
          <w:hyperlink w:anchor="_Toc184133089" w:history="1">
            <w:r w:rsidRPr="00855129">
              <w:rPr>
                <w:rStyle w:val="Hyperlink"/>
                <w:noProof/>
                <w:lang w:val="de-AT"/>
              </w:rPr>
              <w:t>1.5.</w:t>
            </w:r>
            <w:r w:rsidRPr="00855129">
              <w:rPr>
                <w:rFonts w:eastAsiaTheme="minorEastAsia"/>
                <w:noProof/>
                <w:lang w:val="de-AT" w:eastAsia="de-AT"/>
              </w:rPr>
              <w:tab/>
            </w:r>
            <w:r w:rsidRPr="00855129">
              <w:rPr>
                <w:rStyle w:val="Hyperlink"/>
                <w:noProof/>
                <w:lang w:val="de-AT"/>
              </w:rPr>
              <w:t>Dauer der Rahmenvereinbarung</w:t>
            </w:r>
            <w:r w:rsidRPr="00855129">
              <w:rPr>
                <w:noProof/>
                <w:webHidden/>
              </w:rPr>
              <w:tab/>
            </w:r>
            <w:r w:rsidRPr="00855129">
              <w:rPr>
                <w:noProof/>
                <w:webHidden/>
              </w:rPr>
              <w:fldChar w:fldCharType="begin"/>
            </w:r>
            <w:r w:rsidRPr="00855129">
              <w:rPr>
                <w:noProof/>
                <w:webHidden/>
              </w:rPr>
              <w:instrText xml:space="preserve"> PAGEREF _Toc184133089 \h </w:instrText>
            </w:r>
            <w:r w:rsidRPr="00855129">
              <w:rPr>
                <w:noProof/>
                <w:webHidden/>
              </w:rPr>
            </w:r>
            <w:r w:rsidRPr="00855129">
              <w:rPr>
                <w:noProof/>
                <w:webHidden/>
              </w:rPr>
              <w:fldChar w:fldCharType="separate"/>
            </w:r>
            <w:r w:rsidR="00855129" w:rsidRPr="00855129">
              <w:rPr>
                <w:noProof/>
                <w:webHidden/>
              </w:rPr>
              <w:t>5</w:t>
            </w:r>
            <w:r w:rsidRPr="00855129">
              <w:rPr>
                <w:noProof/>
                <w:webHidden/>
              </w:rPr>
              <w:fldChar w:fldCharType="end"/>
            </w:r>
          </w:hyperlink>
        </w:p>
        <w:p w14:paraId="7E039D49" w14:textId="06A19D69" w:rsidR="006C03B7" w:rsidRPr="00855129" w:rsidRDefault="006C03B7">
          <w:pPr>
            <w:pStyle w:val="Verzeichnis2"/>
            <w:tabs>
              <w:tab w:val="left" w:pos="880"/>
              <w:tab w:val="right" w:leader="dot" w:pos="9062"/>
            </w:tabs>
            <w:rPr>
              <w:rFonts w:eastAsiaTheme="minorEastAsia"/>
              <w:noProof/>
              <w:lang w:val="de-AT" w:eastAsia="de-AT"/>
            </w:rPr>
          </w:pPr>
          <w:hyperlink w:anchor="_Toc184133090" w:history="1">
            <w:r w:rsidRPr="00855129">
              <w:rPr>
                <w:rStyle w:val="Hyperlink"/>
                <w:noProof/>
                <w:lang w:val="de-AT"/>
              </w:rPr>
              <w:t>1.6.</w:t>
            </w:r>
            <w:r w:rsidRPr="00855129">
              <w:rPr>
                <w:rFonts w:eastAsiaTheme="minorEastAsia"/>
                <w:noProof/>
                <w:lang w:val="de-AT" w:eastAsia="de-AT"/>
              </w:rPr>
              <w:tab/>
            </w:r>
            <w:r w:rsidRPr="00855129">
              <w:rPr>
                <w:rStyle w:val="Hyperlink"/>
                <w:noProof/>
                <w:lang w:val="de-AT"/>
              </w:rPr>
              <w:t>Ort der Leistungserbringung</w:t>
            </w:r>
            <w:r w:rsidRPr="00855129">
              <w:rPr>
                <w:noProof/>
                <w:webHidden/>
              </w:rPr>
              <w:tab/>
            </w:r>
            <w:r w:rsidRPr="00855129">
              <w:rPr>
                <w:noProof/>
                <w:webHidden/>
              </w:rPr>
              <w:fldChar w:fldCharType="begin"/>
            </w:r>
            <w:r w:rsidRPr="00855129">
              <w:rPr>
                <w:noProof/>
                <w:webHidden/>
              </w:rPr>
              <w:instrText xml:space="preserve"> PAGEREF _Toc184133090 \h </w:instrText>
            </w:r>
            <w:r w:rsidRPr="00855129">
              <w:rPr>
                <w:noProof/>
                <w:webHidden/>
              </w:rPr>
            </w:r>
            <w:r w:rsidRPr="00855129">
              <w:rPr>
                <w:noProof/>
                <w:webHidden/>
              </w:rPr>
              <w:fldChar w:fldCharType="separate"/>
            </w:r>
            <w:r w:rsidR="00855129" w:rsidRPr="00855129">
              <w:rPr>
                <w:noProof/>
                <w:webHidden/>
              </w:rPr>
              <w:t>6</w:t>
            </w:r>
            <w:r w:rsidRPr="00855129">
              <w:rPr>
                <w:noProof/>
                <w:webHidden/>
              </w:rPr>
              <w:fldChar w:fldCharType="end"/>
            </w:r>
          </w:hyperlink>
        </w:p>
        <w:p w14:paraId="6BB5E63D" w14:textId="3CD79C85" w:rsidR="006C03B7" w:rsidRPr="00855129" w:rsidRDefault="006C03B7">
          <w:pPr>
            <w:pStyle w:val="Verzeichnis2"/>
            <w:tabs>
              <w:tab w:val="left" w:pos="880"/>
              <w:tab w:val="right" w:leader="dot" w:pos="9062"/>
            </w:tabs>
            <w:rPr>
              <w:rFonts w:eastAsiaTheme="minorEastAsia"/>
              <w:noProof/>
              <w:lang w:val="de-AT" w:eastAsia="de-AT"/>
            </w:rPr>
          </w:pPr>
          <w:hyperlink w:anchor="_Toc184133091" w:history="1">
            <w:r w:rsidRPr="00855129">
              <w:rPr>
                <w:rStyle w:val="Hyperlink"/>
                <w:noProof/>
                <w:lang w:val="de-AT"/>
              </w:rPr>
              <w:t>1.7.</w:t>
            </w:r>
            <w:r w:rsidRPr="00855129">
              <w:rPr>
                <w:rFonts w:eastAsiaTheme="minorEastAsia"/>
                <w:noProof/>
                <w:lang w:val="de-AT" w:eastAsia="de-AT"/>
              </w:rPr>
              <w:tab/>
            </w:r>
            <w:r w:rsidRPr="00855129">
              <w:rPr>
                <w:rStyle w:val="Hyperlink"/>
                <w:noProof/>
                <w:lang w:val="de-AT"/>
              </w:rPr>
              <w:t>Zuteilung von Lizenzen und Nachrücker</w:t>
            </w:r>
            <w:r w:rsidRPr="00855129">
              <w:rPr>
                <w:noProof/>
                <w:webHidden/>
              </w:rPr>
              <w:tab/>
            </w:r>
            <w:r w:rsidRPr="00855129">
              <w:rPr>
                <w:noProof/>
                <w:webHidden/>
              </w:rPr>
              <w:fldChar w:fldCharType="begin"/>
            </w:r>
            <w:r w:rsidRPr="00855129">
              <w:rPr>
                <w:noProof/>
                <w:webHidden/>
              </w:rPr>
              <w:instrText xml:space="preserve"> PAGEREF _Toc184133091 \h </w:instrText>
            </w:r>
            <w:r w:rsidRPr="00855129">
              <w:rPr>
                <w:noProof/>
                <w:webHidden/>
              </w:rPr>
            </w:r>
            <w:r w:rsidRPr="00855129">
              <w:rPr>
                <w:noProof/>
                <w:webHidden/>
              </w:rPr>
              <w:fldChar w:fldCharType="separate"/>
            </w:r>
            <w:r w:rsidR="00855129" w:rsidRPr="00855129">
              <w:rPr>
                <w:noProof/>
                <w:webHidden/>
              </w:rPr>
              <w:t>6</w:t>
            </w:r>
            <w:r w:rsidRPr="00855129">
              <w:rPr>
                <w:noProof/>
                <w:webHidden/>
              </w:rPr>
              <w:fldChar w:fldCharType="end"/>
            </w:r>
          </w:hyperlink>
        </w:p>
        <w:p w14:paraId="3C4EA194" w14:textId="6D3EBB7B" w:rsidR="006C03B7" w:rsidRPr="00855129" w:rsidRDefault="006C03B7">
          <w:pPr>
            <w:pStyle w:val="Verzeichnis2"/>
            <w:tabs>
              <w:tab w:val="left" w:pos="880"/>
              <w:tab w:val="right" w:leader="dot" w:pos="9062"/>
            </w:tabs>
            <w:rPr>
              <w:rFonts w:eastAsiaTheme="minorEastAsia"/>
              <w:noProof/>
              <w:lang w:val="de-AT" w:eastAsia="de-AT"/>
            </w:rPr>
          </w:pPr>
          <w:hyperlink w:anchor="_Toc184133092" w:history="1">
            <w:r w:rsidRPr="00855129">
              <w:rPr>
                <w:rStyle w:val="Hyperlink"/>
                <w:noProof/>
                <w:lang w:val="de-AT"/>
              </w:rPr>
              <w:t>1.8.</w:t>
            </w:r>
            <w:r w:rsidRPr="00855129">
              <w:rPr>
                <w:rFonts w:eastAsiaTheme="minorEastAsia"/>
                <w:noProof/>
                <w:lang w:val="de-AT" w:eastAsia="de-AT"/>
              </w:rPr>
              <w:tab/>
            </w:r>
            <w:r w:rsidRPr="00855129">
              <w:rPr>
                <w:rStyle w:val="Hyperlink"/>
                <w:noProof/>
                <w:lang w:val="de-AT"/>
              </w:rPr>
              <w:t>Begriffsbestimmungen</w:t>
            </w:r>
            <w:r w:rsidRPr="00855129">
              <w:rPr>
                <w:noProof/>
                <w:webHidden/>
              </w:rPr>
              <w:tab/>
            </w:r>
            <w:r w:rsidRPr="00855129">
              <w:rPr>
                <w:noProof/>
                <w:webHidden/>
              </w:rPr>
              <w:fldChar w:fldCharType="begin"/>
            </w:r>
            <w:r w:rsidRPr="00855129">
              <w:rPr>
                <w:noProof/>
                <w:webHidden/>
              </w:rPr>
              <w:instrText xml:space="preserve"> PAGEREF _Toc184133092 \h </w:instrText>
            </w:r>
            <w:r w:rsidRPr="00855129">
              <w:rPr>
                <w:noProof/>
                <w:webHidden/>
              </w:rPr>
            </w:r>
            <w:r w:rsidRPr="00855129">
              <w:rPr>
                <w:noProof/>
                <w:webHidden/>
              </w:rPr>
              <w:fldChar w:fldCharType="separate"/>
            </w:r>
            <w:r w:rsidR="00855129" w:rsidRPr="00855129">
              <w:rPr>
                <w:noProof/>
                <w:webHidden/>
              </w:rPr>
              <w:t>6</w:t>
            </w:r>
            <w:r w:rsidRPr="00855129">
              <w:rPr>
                <w:noProof/>
                <w:webHidden/>
              </w:rPr>
              <w:fldChar w:fldCharType="end"/>
            </w:r>
          </w:hyperlink>
        </w:p>
        <w:p w14:paraId="2F998881" w14:textId="504EDDEF" w:rsidR="006C03B7" w:rsidRPr="00855129" w:rsidRDefault="006C03B7">
          <w:pPr>
            <w:pStyle w:val="Verzeichnis1"/>
            <w:rPr>
              <w:rFonts w:eastAsiaTheme="minorEastAsia"/>
              <w:noProof/>
              <w:lang w:val="de-AT" w:eastAsia="de-AT"/>
            </w:rPr>
          </w:pPr>
          <w:hyperlink w:anchor="_Toc184133093" w:history="1">
            <w:r w:rsidRPr="00855129">
              <w:rPr>
                <w:rStyle w:val="Hyperlink"/>
                <w:rFonts w:eastAsia="Times New Roman"/>
                <w:bCs/>
                <w:noProof/>
                <w:lang w:val="de-AT"/>
              </w:rPr>
              <w:t>2.</w:t>
            </w:r>
            <w:r w:rsidRPr="00855129">
              <w:rPr>
                <w:rFonts w:eastAsiaTheme="minorEastAsia"/>
                <w:noProof/>
                <w:lang w:val="de-AT" w:eastAsia="de-AT"/>
              </w:rPr>
              <w:tab/>
            </w:r>
            <w:r w:rsidRPr="00855129">
              <w:rPr>
                <w:rStyle w:val="Hyperlink"/>
                <w:rFonts w:eastAsia="Times New Roman"/>
                <w:noProof/>
                <w:lang w:val="de-AT"/>
              </w:rPr>
              <w:t xml:space="preserve">Allgemeines zum </w:t>
            </w:r>
            <w:r w:rsidRPr="00855129">
              <w:rPr>
                <w:rStyle w:val="Hyperlink"/>
                <w:noProof/>
              </w:rPr>
              <w:t>Vergabeverfahren</w:t>
            </w:r>
            <w:r w:rsidRPr="00855129">
              <w:rPr>
                <w:noProof/>
                <w:webHidden/>
              </w:rPr>
              <w:tab/>
            </w:r>
            <w:r w:rsidRPr="00855129">
              <w:rPr>
                <w:noProof/>
                <w:webHidden/>
              </w:rPr>
              <w:fldChar w:fldCharType="begin"/>
            </w:r>
            <w:r w:rsidRPr="00855129">
              <w:rPr>
                <w:noProof/>
                <w:webHidden/>
              </w:rPr>
              <w:instrText xml:space="preserve"> PAGEREF _Toc184133093 \h </w:instrText>
            </w:r>
            <w:r w:rsidRPr="00855129">
              <w:rPr>
                <w:noProof/>
                <w:webHidden/>
              </w:rPr>
            </w:r>
            <w:r w:rsidRPr="00855129">
              <w:rPr>
                <w:noProof/>
                <w:webHidden/>
              </w:rPr>
              <w:fldChar w:fldCharType="separate"/>
            </w:r>
            <w:r w:rsidR="00855129" w:rsidRPr="00855129">
              <w:rPr>
                <w:noProof/>
                <w:webHidden/>
              </w:rPr>
              <w:t>8</w:t>
            </w:r>
            <w:r w:rsidRPr="00855129">
              <w:rPr>
                <w:noProof/>
                <w:webHidden/>
              </w:rPr>
              <w:fldChar w:fldCharType="end"/>
            </w:r>
          </w:hyperlink>
        </w:p>
        <w:p w14:paraId="30167942" w14:textId="7CFC8952" w:rsidR="006C03B7" w:rsidRPr="00855129" w:rsidRDefault="006C03B7">
          <w:pPr>
            <w:pStyle w:val="Verzeichnis2"/>
            <w:tabs>
              <w:tab w:val="left" w:pos="880"/>
              <w:tab w:val="right" w:leader="dot" w:pos="9062"/>
            </w:tabs>
            <w:rPr>
              <w:rFonts w:eastAsiaTheme="minorEastAsia"/>
              <w:noProof/>
              <w:lang w:val="de-AT" w:eastAsia="de-AT"/>
            </w:rPr>
          </w:pPr>
          <w:hyperlink w:anchor="_Toc184133094" w:history="1">
            <w:r w:rsidRPr="00855129">
              <w:rPr>
                <w:rStyle w:val="Hyperlink"/>
                <w:noProof/>
                <w:lang w:val="de-AT"/>
              </w:rPr>
              <w:t>2.1.</w:t>
            </w:r>
            <w:r w:rsidRPr="00855129">
              <w:rPr>
                <w:rFonts w:eastAsiaTheme="minorEastAsia"/>
                <w:noProof/>
                <w:lang w:val="de-AT" w:eastAsia="de-AT"/>
              </w:rPr>
              <w:tab/>
            </w:r>
            <w:r w:rsidRPr="00855129">
              <w:rPr>
                <w:rStyle w:val="Hyperlink"/>
                <w:noProof/>
                <w:lang w:val="de-AT"/>
              </w:rPr>
              <w:t>Gesetzliche Grundlagen und gewähltes Verfahren</w:t>
            </w:r>
            <w:r w:rsidRPr="00855129">
              <w:rPr>
                <w:noProof/>
                <w:webHidden/>
              </w:rPr>
              <w:tab/>
            </w:r>
            <w:r w:rsidRPr="00855129">
              <w:rPr>
                <w:noProof/>
                <w:webHidden/>
              </w:rPr>
              <w:fldChar w:fldCharType="begin"/>
            </w:r>
            <w:r w:rsidRPr="00855129">
              <w:rPr>
                <w:noProof/>
                <w:webHidden/>
              </w:rPr>
              <w:instrText xml:space="preserve"> PAGEREF _Toc184133094 \h </w:instrText>
            </w:r>
            <w:r w:rsidRPr="00855129">
              <w:rPr>
                <w:noProof/>
                <w:webHidden/>
              </w:rPr>
            </w:r>
            <w:r w:rsidRPr="00855129">
              <w:rPr>
                <w:noProof/>
                <w:webHidden/>
              </w:rPr>
              <w:fldChar w:fldCharType="separate"/>
            </w:r>
            <w:r w:rsidR="00855129" w:rsidRPr="00855129">
              <w:rPr>
                <w:noProof/>
                <w:webHidden/>
              </w:rPr>
              <w:t>8</w:t>
            </w:r>
            <w:r w:rsidRPr="00855129">
              <w:rPr>
                <w:noProof/>
                <w:webHidden/>
              </w:rPr>
              <w:fldChar w:fldCharType="end"/>
            </w:r>
          </w:hyperlink>
        </w:p>
        <w:p w14:paraId="69369BE3" w14:textId="416CE3CA" w:rsidR="006C03B7" w:rsidRPr="00855129" w:rsidRDefault="006C03B7">
          <w:pPr>
            <w:pStyle w:val="Verzeichnis2"/>
            <w:tabs>
              <w:tab w:val="left" w:pos="880"/>
              <w:tab w:val="right" w:leader="dot" w:pos="9062"/>
            </w:tabs>
            <w:rPr>
              <w:rFonts w:eastAsiaTheme="minorEastAsia"/>
              <w:noProof/>
              <w:lang w:val="de-AT" w:eastAsia="de-AT"/>
            </w:rPr>
          </w:pPr>
          <w:hyperlink w:anchor="_Toc184133095" w:history="1">
            <w:r w:rsidRPr="00855129">
              <w:rPr>
                <w:rStyle w:val="Hyperlink"/>
                <w:noProof/>
                <w:lang w:val="de-AT"/>
              </w:rPr>
              <w:t>2.2.</w:t>
            </w:r>
            <w:r w:rsidRPr="00855129">
              <w:rPr>
                <w:rFonts w:eastAsiaTheme="minorEastAsia"/>
                <w:noProof/>
                <w:lang w:val="de-AT" w:eastAsia="de-AT"/>
              </w:rPr>
              <w:tab/>
            </w:r>
            <w:r w:rsidRPr="00855129">
              <w:rPr>
                <w:rStyle w:val="Hyperlink"/>
                <w:noProof/>
                <w:lang w:val="de-AT"/>
              </w:rPr>
              <w:t>Abholung der Ausschreibungsunterlagen</w:t>
            </w:r>
            <w:r w:rsidRPr="00855129">
              <w:rPr>
                <w:noProof/>
                <w:webHidden/>
              </w:rPr>
              <w:tab/>
            </w:r>
            <w:r w:rsidRPr="00855129">
              <w:rPr>
                <w:noProof/>
                <w:webHidden/>
              </w:rPr>
              <w:fldChar w:fldCharType="begin"/>
            </w:r>
            <w:r w:rsidRPr="00855129">
              <w:rPr>
                <w:noProof/>
                <w:webHidden/>
              </w:rPr>
              <w:instrText xml:space="preserve"> PAGEREF _Toc184133095 \h </w:instrText>
            </w:r>
            <w:r w:rsidRPr="00855129">
              <w:rPr>
                <w:noProof/>
                <w:webHidden/>
              </w:rPr>
            </w:r>
            <w:r w:rsidRPr="00855129">
              <w:rPr>
                <w:noProof/>
                <w:webHidden/>
              </w:rPr>
              <w:fldChar w:fldCharType="separate"/>
            </w:r>
            <w:r w:rsidR="00855129" w:rsidRPr="00855129">
              <w:rPr>
                <w:noProof/>
                <w:webHidden/>
              </w:rPr>
              <w:t>8</w:t>
            </w:r>
            <w:r w:rsidRPr="00855129">
              <w:rPr>
                <w:noProof/>
                <w:webHidden/>
              </w:rPr>
              <w:fldChar w:fldCharType="end"/>
            </w:r>
          </w:hyperlink>
        </w:p>
        <w:p w14:paraId="6F07352B" w14:textId="049F1BAF" w:rsidR="006C03B7" w:rsidRPr="00855129" w:rsidRDefault="006C03B7">
          <w:pPr>
            <w:pStyle w:val="Verzeichnis2"/>
            <w:tabs>
              <w:tab w:val="left" w:pos="880"/>
              <w:tab w:val="right" w:leader="dot" w:pos="9062"/>
            </w:tabs>
            <w:rPr>
              <w:rFonts w:eastAsiaTheme="minorEastAsia"/>
              <w:noProof/>
              <w:lang w:val="de-AT" w:eastAsia="de-AT"/>
            </w:rPr>
          </w:pPr>
          <w:hyperlink w:anchor="_Toc184133096" w:history="1">
            <w:r w:rsidRPr="00855129">
              <w:rPr>
                <w:rStyle w:val="Hyperlink"/>
                <w:noProof/>
                <w:lang w:val="de-AT"/>
              </w:rPr>
              <w:t>2.3.</w:t>
            </w:r>
            <w:r w:rsidRPr="00855129">
              <w:rPr>
                <w:rFonts w:eastAsiaTheme="minorEastAsia"/>
                <w:noProof/>
                <w:lang w:val="de-AT" w:eastAsia="de-AT"/>
              </w:rPr>
              <w:tab/>
            </w:r>
            <w:r w:rsidRPr="00855129">
              <w:rPr>
                <w:rStyle w:val="Hyperlink"/>
                <w:noProof/>
                <w:lang w:val="de-AT"/>
              </w:rPr>
              <w:t>Anfragen und Auskünfte, Kommunikation</w:t>
            </w:r>
            <w:r w:rsidRPr="00855129">
              <w:rPr>
                <w:noProof/>
                <w:webHidden/>
              </w:rPr>
              <w:tab/>
            </w:r>
            <w:r w:rsidRPr="00855129">
              <w:rPr>
                <w:noProof/>
                <w:webHidden/>
              </w:rPr>
              <w:fldChar w:fldCharType="begin"/>
            </w:r>
            <w:r w:rsidRPr="00855129">
              <w:rPr>
                <w:noProof/>
                <w:webHidden/>
              </w:rPr>
              <w:instrText xml:space="preserve"> PAGEREF _Toc184133096 \h </w:instrText>
            </w:r>
            <w:r w:rsidRPr="00855129">
              <w:rPr>
                <w:noProof/>
                <w:webHidden/>
              </w:rPr>
            </w:r>
            <w:r w:rsidRPr="00855129">
              <w:rPr>
                <w:noProof/>
                <w:webHidden/>
              </w:rPr>
              <w:fldChar w:fldCharType="separate"/>
            </w:r>
            <w:r w:rsidR="00855129" w:rsidRPr="00855129">
              <w:rPr>
                <w:noProof/>
                <w:webHidden/>
              </w:rPr>
              <w:t>8</w:t>
            </w:r>
            <w:r w:rsidRPr="00855129">
              <w:rPr>
                <w:noProof/>
                <w:webHidden/>
              </w:rPr>
              <w:fldChar w:fldCharType="end"/>
            </w:r>
          </w:hyperlink>
        </w:p>
        <w:p w14:paraId="028FAD6F" w14:textId="48DA143C" w:rsidR="006C03B7" w:rsidRPr="00855129" w:rsidRDefault="006C03B7">
          <w:pPr>
            <w:pStyle w:val="Verzeichnis2"/>
            <w:tabs>
              <w:tab w:val="left" w:pos="880"/>
              <w:tab w:val="right" w:leader="dot" w:pos="9062"/>
            </w:tabs>
            <w:rPr>
              <w:rFonts w:eastAsiaTheme="minorEastAsia"/>
              <w:noProof/>
              <w:lang w:val="de-AT" w:eastAsia="de-AT"/>
            </w:rPr>
          </w:pPr>
          <w:hyperlink w:anchor="_Toc184133097" w:history="1">
            <w:r w:rsidRPr="00855129">
              <w:rPr>
                <w:rStyle w:val="Hyperlink"/>
                <w:noProof/>
                <w:lang w:val="de-AT"/>
              </w:rPr>
              <w:t>2.4.</w:t>
            </w:r>
            <w:r w:rsidRPr="00855129">
              <w:rPr>
                <w:rFonts w:eastAsiaTheme="minorEastAsia"/>
                <w:noProof/>
                <w:lang w:val="de-AT" w:eastAsia="de-AT"/>
              </w:rPr>
              <w:tab/>
            </w:r>
            <w:r w:rsidRPr="00855129">
              <w:rPr>
                <w:rStyle w:val="Hyperlink"/>
                <w:noProof/>
                <w:lang w:val="de-AT"/>
              </w:rPr>
              <w:t>Bekanntgabe allfälliger Berichtigungen und allfälliger Streitigkeiten bezüglich des Vergabeverfahrens</w:t>
            </w:r>
            <w:r w:rsidRPr="00855129">
              <w:rPr>
                <w:noProof/>
                <w:webHidden/>
              </w:rPr>
              <w:tab/>
            </w:r>
            <w:r w:rsidRPr="00855129">
              <w:rPr>
                <w:noProof/>
                <w:webHidden/>
              </w:rPr>
              <w:fldChar w:fldCharType="begin"/>
            </w:r>
            <w:r w:rsidRPr="00855129">
              <w:rPr>
                <w:noProof/>
                <w:webHidden/>
              </w:rPr>
              <w:instrText xml:space="preserve"> PAGEREF _Toc184133097 \h </w:instrText>
            </w:r>
            <w:r w:rsidRPr="00855129">
              <w:rPr>
                <w:noProof/>
                <w:webHidden/>
              </w:rPr>
            </w:r>
            <w:r w:rsidRPr="00855129">
              <w:rPr>
                <w:noProof/>
                <w:webHidden/>
              </w:rPr>
              <w:fldChar w:fldCharType="separate"/>
            </w:r>
            <w:r w:rsidR="00855129" w:rsidRPr="00855129">
              <w:rPr>
                <w:noProof/>
                <w:webHidden/>
              </w:rPr>
              <w:t>9</w:t>
            </w:r>
            <w:r w:rsidRPr="00855129">
              <w:rPr>
                <w:noProof/>
                <w:webHidden/>
              </w:rPr>
              <w:fldChar w:fldCharType="end"/>
            </w:r>
          </w:hyperlink>
        </w:p>
        <w:p w14:paraId="5CFD23B6" w14:textId="71E314A2" w:rsidR="006C03B7" w:rsidRPr="00855129" w:rsidRDefault="006C03B7">
          <w:pPr>
            <w:pStyle w:val="Verzeichnis2"/>
            <w:tabs>
              <w:tab w:val="left" w:pos="880"/>
              <w:tab w:val="right" w:leader="dot" w:pos="9062"/>
            </w:tabs>
            <w:rPr>
              <w:rFonts w:eastAsiaTheme="minorEastAsia"/>
              <w:noProof/>
              <w:lang w:val="de-AT" w:eastAsia="de-AT"/>
            </w:rPr>
          </w:pPr>
          <w:hyperlink w:anchor="_Toc184133098" w:history="1">
            <w:r w:rsidRPr="00855129">
              <w:rPr>
                <w:rStyle w:val="Hyperlink"/>
                <w:noProof/>
                <w:lang w:val="de-AT"/>
              </w:rPr>
              <w:t>2.5.</w:t>
            </w:r>
            <w:r w:rsidRPr="00855129">
              <w:rPr>
                <w:rFonts w:eastAsiaTheme="minorEastAsia"/>
                <w:noProof/>
                <w:lang w:val="de-AT" w:eastAsia="de-AT"/>
              </w:rPr>
              <w:tab/>
            </w:r>
            <w:r w:rsidRPr="00855129">
              <w:rPr>
                <w:rStyle w:val="Hyperlink"/>
                <w:noProof/>
                <w:lang w:val="de-AT"/>
              </w:rPr>
              <w:t>Angebote</w:t>
            </w:r>
            <w:r w:rsidRPr="00855129">
              <w:rPr>
                <w:noProof/>
                <w:webHidden/>
              </w:rPr>
              <w:tab/>
            </w:r>
            <w:r w:rsidRPr="00855129">
              <w:rPr>
                <w:noProof/>
                <w:webHidden/>
              </w:rPr>
              <w:fldChar w:fldCharType="begin"/>
            </w:r>
            <w:r w:rsidRPr="00855129">
              <w:rPr>
                <w:noProof/>
                <w:webHidden/>
              </w:rPr>
              <w:instrText xml:space="preserve"> PAGEREF _Toc184133098 \h </w:instrText>
            </w:r>
            <w:r w:rsidRPr="00855129">
              <w:rPr>
                <w:noProof/>
                <w:webHidden/>
              </w:rPr>
            </w:r>
            <w:r w:rsidRPr="00855129">
              <w:rPr>
                <w:noProof/>
                <w:webHidden/>
              </w:rPr>
              <w:fldChar w:fldCharType="separate"/>
            </w:r>
            <w:r w:rsidR="00855129" w:rsidRPr="00855129">
              <w:rPr>
                <w:noProof/>
                <w:webHidden/>
              </w:rPr>
              <w:t>9</w:t>
            </w:r>
            <w:r w:rsidRPr="00855129">
              <w:rPr>
                <w:noProof/>
                <w:webHidden/>
              </w:rPr>
              <w:fldChar w:fldCharType="end"/>
            </w:r>
          </w:hyperlink>
        </w:p>
        <w:p w14:paraId="764FD349" w14:textId="2A008756" w:rsidR="006C03B7" w:rsidRPr="00855129" w:rsidRDefault="006C03B7">
          <w:pPr>
            <w:pStyle w:val="Verzeichnis2"/>
            <w:tabs>
              <w:tab w:val="left" w:pos="880"/>
              <w:tab w:val="right" w:leader="dot" w:pos="9062"/>
            </w:tabs>
            <w:rPr>
              <w:rFonts w:eastAsiaTheme="minorEastAsia"/>
              <w:noProof/>
              <w:lang w:val="de-AT" w:eastAsia="de-AT"/>
            </w:rPr>
          </w:pPr>
          <w:hyperlink w:anchor="_Toc184133099" w:history="1">
            <w:r w:rsidRPr="00855129">
              <w:rPr>
                <w:rStyle w:val="Hyperlink"/>
                <w:noProof/>
                <w:lang w:val="de-AT"/>
              </w:rPr>
              <w:t>2.6.</w:t>
            </w:r>
            <w:r w:rsidRPr="00855129">
              <w:rPr>
                <w:rFonts w:eastAsiaTheme="minorEastAsia"/>
                <w:noProof/>
                <w:lang w:val="de-AT" w:eastAsia="de-AT"/>
              </w:rPr>
              <w:tab/>
            </w:r>
            <w:r w:rsidRPr="00855129">
              <w:rPr>
                <w:rStyle w:val="Hyperlink"/>
                <w:noProof/>
                <w:lang w:val="de-AT"/>
              </w:rPr>
              <w:t>Bestimmungen bei Abgabe</w:t>
            </w:r>
            <w:r w:rsidRPr="00855129">
              <w:rPr>
                <w:noProof/>
                <w:webHidden/>
              </w:rPr>
              <w:tab/>
            </w:r>
            <w:r w:rsidRPr="00855129">
              <w:rPr>
                <w:noProof/>
                <w:webHidden/>
              </w:rPr>
              <w:fldChar w:fldCharType="begin"/>
            </w:r>
            <w:r w:rsidRPr="00855129">
              <w:rPr>
                <w:noProof/>
                <w:webHidden/>
              </w:rPr>
              <w:instrText xml:space="preserve"> PAGEREF _Toc184133099 \h </w:instrText>
            </w:r>
            <w:r w:rsidRPr="00855129">
              <w:rPr>
                <w:noProof/>
                <w:webHidden/>
              </w:rPr>
            </w:r>
            <w:r w:rsidRPr="00855129">
              <w:rPr>
                <w:noProof/>
                <w:webHidden/>
              </w:rPr>
              <w:fldChar w:fldCharType="separate"/>
            </w:r>
            <w:r w:rsidR="00855129" w:rsidRPr="00855129">
              <w:rPr>
                <w:noProof/>
                <w:webHidden/>
              </w:rPr>
              <w:t>10</w:t>
            </w:r>
            <w:r w:rsidRPr="00855129">
              <w:rPr>
                <w:noProof/>
                <w:webHidden/>
              </w:rPr>
              <w:fldChar w:fldCharType="end"/>
            </w:r>
          </w:hyperlink>
        </w:p>
        <w:p w14:paraId="6F698403" w14:textId="60AE7EF3" w:rsidR="006C03B7" w:rsidRPr="00855129" w:rsidRDefault="006C03B7">
          <w:pPr>
            <w:pStyle w:val="Verzeichnis2"/>
            <w:tabs>
              <w:tab w:val="left" w:pos="880"/>
              <w:tab w:val="right" w:leader="dot" w:pos="9062"/>
            </w:tabs>
            <w:rPr>
              <w:rFonts w:eastAsiaTheme="minorEastAsia"/>
              <w:noProof/>
              <w:lang w:val="de-AT" w:eastAsia="de-AT"/>
            </w:rPr>
          </w:pPr>
          <w:hyperlink w:anchor="_Toc184133100" w:history="1">
            <w:r w:rsidRPr="00855129">
              <w:rPr>
                <w:rStyle w:val="Hyperlink"/>
                <w:noProof/>
                <w:lang w:val="de-AT"/>
              </w:rPr>
              <w:t>2.7.</w:t>
            </w:r>
            <w:r w:rsidRPr="00855129">
              <w:rPr>
                <w:rFonts w:eastAsiaTheme="minorEastAsia"/>
                <w:noProof/>
                <w:lang w:val="de-AT" w:eastAsia="de-AT"/>
              </w:rPr>
              <w:tab/>
            </w:r>
            <w:r w:rsidRPr="00855129">
              <w:rPr>
                <w:rStyle w:val="Hyperlink"/>
                <w:noProof/>
                <w:lang w:val="de-AT"/>
              </w:rPr>
              <w:t>Öffnung der Angebote</w:t>
            </w:r>
            <w:r w:rsidRPr="00855129">
              <w:rPr>
                <w:noProof/>
                <w:webHidden/>
              </w:rPr>
              <w:tab/>
            </w:r>
            <w:r w:rsidRPr="00855129">
              <w:rPr>
                <w:noProof/>
                <w:webHidden/>
              </w:rPr>
              <w:fldChar w:fldCharType="begin"/>
            </w:r>
            <w:r w:rsidRPr="00855129">
              <w:rPr>
                <w:noProof/>
                <w:webHidden/>
              </w:rPr>
              <w:instrText xml:space="preserve"> PAGEREF _Toc184133100 \h </w:instrText>
            </w:r>
            <w:r w:rsidRPr="00855129">
              <w:rPr>
                <w:noProof/>
                <w:webHidden/>
              </w:rPr>
            </w:r>
            <w:r w:rsidRPr="00855129">
              <w:rPr>
                <w:noProof/>
                <w:webHidden/>
              </w:rPr>
              <w:fldChar w:fldCharType="separate"/>
            </w:r>
            <w:r w:rsidR="00855129" w:rsidRPr="00855129">
              <w:rPr>
                <w:noProof/>
                <w:webHidden/>
              </w:rPr>
              <w:t>10</w:t>
            </w:r>
            <w:r w:rsidRPr="00855129">
              <w:rPr>
                <w:noProof/>
                <w:webHidden/>
              </w:rPr>
              <w:fldChar w:fldCharType="end"/>
            </w:r>
          </w:hyperlink>
        </w:p>
        <w:p w14:paraId="3DFA67E4" w14:textId="440E313A" w:rsidR="006C03B7" w:rsidRPr="00855129" w:rsidRDefault="006C03B7">
          <w:pPr>
            <w:pStyle w:val="Verzeichnis2"/>
            <w:tabs>
              <w:tab w:val="left" w:pos="880"/>
              <w:tab w:val="right" w:leader="dot" w:pos="9062"/>
            </w:tabs>
            <w:rPr>
              <w:rFonts w:eastAsiaTheme="minorEastAsia"/>
              <w:noProof/>
              <w:lang w:val="de-AT" w:eastAsia="de-AT"/>
            </w:rPr>
          </w:pPr>
          <w:hyperlink w:anchor="_Toc184133101" w:history="1">
            <w:r w:rsidRPr="00855129">
              <w:rPr>
                <w:rStyle w:val="Hyperlink"/>
                <w:noProof/>
                <w:lang w:val="de-AT"/>
              </w:rPr>
              <w:t>2.8.</w:t>
            </w:r>
            <w:r w:rsidRPr="00855129">
              <w:rPr>
                <w:rFonts w:eastAsiaTheme="minorEastAsia"/>
                <w:noProof/>
                <w:lang w:val="de-AT" w:eastAsia="de-AT"/>
              </w:rPr>
              <w:tab/>
            </w:r>
            <w:r w:rsidRPr="00855129">
              <w:rPr>
                <w:rStyle w:val="Hyperlink"/>
                <w:noProof/>
                <w:lang w:val="de-AT"/>
              </w:rPr>
              <w:t>Aufklärungen zum Angebot / Nachreichungen von Unterlagen</w:t>
            </w:r>
            <w:r w:rsidRPr="00855129">
              <w:rPr>
                <w:noProof/>
                <w:webHidden/>
              </w:rPr>
              <w:tab/>
            </w:r>
            <w:r w:rsidRPr="00855129">
              <w:rPr>
                <w:noProof/>
                <w:webHidden/>
              </w:rPr>
              <w:fldChar w:fldCharType="begin"/>
            </w:r>
            <w:r w:rsidRPr="00855129">
              <w:rPr>
                <w:noProof/>
                <w:webHidden/>
              </w:rPr>
              <w:instrText xml:space="preserve"> PAGEREF _Toc184133101 \h </w:instrText>
            </w:r>
            <w:r w:rsidRPr="00855129">
              <w:rPr>
                <w:noProof/>
                <w:webHidden/>
              </w:rPr>
            </w:r>
            <w:r w:rsidRPr="00855129">
              <w:rPr>
                <w:noProof/>
                <w:webHidden/>
              </w:rPr>
              <w:fldChar w:fldCharType="separate"/>
            </w:r>
            <w:r w:rsidR="00855129" w:rsidRPr="00855129">
              <w:rPr>
                <w:noProof/>
                <w:webHidden/>
              </w:rPr>
              <w:t>11</w:t>
            </w:r>
            <w:r w:rsidRPr="00855129">
              <w:rPr>
                <w:noProof/>
                <w:webHidden/>
              </w:rPr>
              <w:fldChar w:fldCharType="end"/>
            </w:r>
          </w:hyperlink>
        </w:p>
        <w:p w14:paraId="4A7078F5" w14:textId="6C313AE5" w:rsidR="006C03B7" w:rsidRPr="00855129" w:rsidRDefault="006C03B7">
          <w:pPr>
            <w:pStyle w:val="Verzeichnis2"/>
            <w:tabs>
              <w:tab w:val="left" w:pos="880"/>
              <w:tab w:val="right" w:leader="dot" w:pos="9062"/>
            </w:tabs>
            <w:rPr>
              <w:rFonts w:eastAsiaTheme="minorEastAsia"/>
              <w:noProof/>
              <w:lang w:val="de-AT" w:eastAsia="de-AT"/>
            </w:rPr>
          </w:pPr>
          <w:hyperlink w:anchor="_Toc184133102" w:history="1">
            <w:r w:rsidRPr="00855129">
              <w:rPr>
                <w:rStyle w:val="Hyperlink"/>
                <w:noProof/>
                <w:lang w:val="de-AT"/>
              </w:rPr>
              <w:t>2.9.</w:t>
            </w:r>
            <w:r w:rsidRPr="00855129">
              <w:rPr>
                <w:rFonts w:eastAsiaTheme="minorEastAsia"/>
                <w:noProof/>
                <w:lang w:val="de-AT" w:eastAsia="de-AT"/>
              </w:rPr>
              <w:tab/>
            </w:r>
            <w:r w:rsidRPr="00855129">
              <w:rPr>
                <w:rStyle w:val="Hyperlink"/>
                <w:noProof/>
                <w:lang w:val="de-AT"/>
              </w:rPr>
              <w:t>Jury</w:t>
            </w:r>
            <w:r w:rsidRPr="00855129">
              <w:rPr>
                <w:noProof/>
                <w:webHidden/>
              </w:rPr>
              <w:tab/>
            </w:r>
            <w:r w:rsidRPr="00855129">
              <w:rPr>
                <w:noProof/>
                <w:webHidden/>
              </w:rPr>
              <w:fldChar w:fldCharType="begin"/>
            </w:r>
            <w:r w:rsidRPr="00855129">
              <w:rPr>
                <w:noProof/>
                <w:webHidden/>
              </w:rPr>
              <w:instrText xml:space="preserve"> PAGEREF _Toc184133102 \h </w:instrText>
            </w:r>
            <w:r w:rsidRPr="00855129">
              <w:rPr>
                <w:noProof/>
                <w:webHidden/>
              </w:rPr>
            </w:r>
            <w:r w:rsidRPr="00855129">
              <w:rPr>
                <w:noProof/>
                <w:webHidden/>
              </w:rPr>
              <w:fldChar w:fldCharType="separate"/>
            </w:r>
            <w:r w:rsidR="00855129" w:rsidRPr="00855129">
              <w:rPr>
                <w:noProof/>
                <w:webHidden/>
              </w:rPr>
              <w:t>11</w:t>
            </w:r>
            <w:r w:rsidRPr="00855129">
              <w:rPr>
                <w:noProof/>
                <w:webHidden/>
              </w:rPr>
              <w:fldChar w:fldCharType="end"/>
            </w:r>
          </w:hyperlink>
        </w:p>
        <w:p w14:paraId="57DD34C1" w14:textId="368DB137" w:rsidR="006C03B7" w:rsidRPr="00855129" w:rsidRDefault="006C03B7">
          <w:pPr>
            <w:pStyle w:val="Verzeichnis2"/>
            <w:tabs>
              <w:tab w:val="left" w:pos="1100"/>
              <w:tab w:val="right" w:leader="dot" w:pos="9062"/>
            </w:tabs>
            <w:rPr>
              <w:rFonts w:eastAsiaTheme="minorEastAsia"/>
              <w:noProof/>
              <w:lang w:val="de-AT" w:eastAsia="de-AT"/>
            </w:rPr>
          </w:pPr>
          <w:hyperlink w:anchor="_Toc184133103" w:history="1">
            <w:r w:rsidRPr="00855129">
              <w:rPr>
                <w:rStyle w:val="Hyperlink"/>
                <w:noProof/>
                <w:lang w:val="de-AT"/>
              </w:rPr>
              <w:t>2.10.</w:t>
            </w:r>
            <w:r w:rsidRPr="00855129">
              <w:rPr>
                <w:rFonts w:eastAsiaTheme="minorEastAsia"/>
                <w:noProof/>
                <w:lang w:val="de-AT" w:eastAsia="de-AT"/>
              </w:rPr>
              <w:tab/>
            </w:r>
            <w:r w:rsidRPr="00855129">
              <w:rPr>
                <w:rStyle w:val="Hyperlink"/>
                <w:noProof/>
                <w:lang w:val="de-AT"/>
              </w:rPr>
              <w:t>Besondere Pflichten Bieter; Aufklärungspflicht, Richtigkeit der Angaben</w:t>
            </w:r>
            <w:r w:rsidRPr="00855129">
              <w:rPr>
                <w:noProof/>
                <w:webHidden/>
              </w:rPr>
              <w:tab/>
            </w:r>
            <w:r w:rsidRPr="00855129">
              <w:rPr>
                <w:noProof/>
                <w:webHidden/>
              </w:rPr>
              <w:fldChar w:fldCharType="begin"/>
            </w:r>
            <w:r w:rsidRPr="00855129">
              <w:rPr>
                <w:noProof/>
                <w:webHidden/>
              </w:rPr>
              <w:instrText xml:space="preserve"> PAGEREF _Toc184133103 \h </w:instrText>
            </w:r>
            <w:r w:rsidRPr="00855129">
              <w:rPr>
                <w:noProof/>
                <w:webHidden/>
              </w:rPr>
            </w:r>
            <w:r w:rsidRPr="00855129">
              <w:rPr>
                <w:noProof/>
                <w:webHidden/>
              </w:rPr>
              <w:fldChar w:fldCharType="separate"/>
            </w:r>
            <w:r w:rsidR="00855129" w:rsidRPr="00855129">
              <w:rPr>
                <w:noProof/>
                <w:webHidden/>
              </w:rPr>
              <w:t>12</w:t>
            </w:r>
            <w:r w:rsidRPr="00855129">
              <w:rPr>
                <w:noProof/>
                <w:webHidden/>
              </w:rPr>
              <w:fldChar w:fldCharType="end"/>
            </w:r>
          </w:hyperlink>
        </w:p>
        <w:p w14:paraId="5C3DC394" w14:textId="27F4113A" w:rsidR="006C03B7" w:rsidRPr="00855129" w:rsidRDefault="006C03B7">
          <w:pPr>
            <w:pStyle w:val="Verzeichnis2"/>
            <w:tabs>
              <w:tab w:val="left" w:pos="1100"/>
              <w:tab w:val="right" w:leader="dot" w:pos="9062"/>
            </w:tabs>
            <w:rPr>
              <w:rFonts w:eastAsiaTheme="minorEastAsia"/>
              <w:noProof/>
              <w:lang w:val="de-AT" w:eastAsia="de-AT"/>
            </w:rPr>
          </w:pPr>
          <w:hyperlink w:anchor="_Toc184133104" w:history="1">
            <w:r w:rsidRPr="00855129">
              <w:rPr>
                <w:rStyle w:val="Hyperlink"/>
                <w:noProof/>
                <w:lang w:val="de-AT"/>
              </w:rPr>
              <w:t>2.11.</w:t>
            </w:r>
            <w:r w:rsidRPr="00855129">
              <w:rPr>
                <w:rFonts w:eastAsiaTheme="minorEastAsia"/>
                <w:noProof/>
                <w:lang w:val="de-AT" w:eastAsia="de-AT"/>
              </w:rPr>
              <w:tab/>
            </w:r>
            <w:r w:rsidRPr="00855129">
              <w:rPr>
                <w:rStyle w:val="Hyperlink"/>
                <w:noProof/>
                <w:lang w:val="de-AT"/>
              </w:rPr>
              <w:t>Bietergemeinschaften</w:t>
            </w:r>
            <w:r w:rsidRPr="00855129">
              <w:rPr>
                <w:noProof/>
                <w:webHidden/>
              </w:rPr>
              <w:tab/>
            </w:r>
            <w:r w:rsidRPr="00855129">
              <w:rPr>
                <w:noProof/>
                <w:webHidden/>
              </w:rPr>
              <w:fldChar w:fldCharType="begin"/>
            </w:r>
            <w:r w:rsidRPr="00855129">
              <w:rPr>
                <w:noProof/>
                <w:webHidden/>
              </w:rPr>
              <w:instrText xml:space="preserve"> PAGEREF _Toc184133104 \h </w:instrText>
            </w:r>
            <w:r w:rsidRPr="00855129">
              <w:rPr>
                <w:noProof/>
                <w:webHidden/>
              </w:rPr>
            </w:r>
            <w:r w:rsidRPr="00855129">
              <w:rPr>
                <w:noProof/>
                <w:webHidden/>
              </w:rPr>
              <w:fldChar w:fldCharType="separate"/>
            </w:r>
            <w:r w:rsidR="00855129" w:rsidRPr="00855129">
              <w:rPr>
                <w:noProof/>
                <w:webHidden/>
              </w:rPr>
              <w:t>13</w:t>
            </w:r>
            <w:r w:rsidRPr="00855129">
              <w:rPr>
                <w:noProof/>
                <w:webHidden/>
              </w:rPr>
              <w:fldChar w:fldCharType="end"/>
            </w:r>
          </w:hyperlink>
        </w:p>
        <w:p w14:paraId="4884DB15" w14:textId="34CA7219" w:rsidR="006C03B7" w:rsidRPr="00855129" w:rsidRDefault="006C03B7">
          <w:pPr>
            <w:pStyle w:val="Verzeichnis2"/>
            <w:tabs>
              <w:tab w:val="left" w:pos="1100"/>
              <w:tab w:val="right" w:leader="dot" w:pos="9062"/>
            </w:tabs>
            <w:rPr>
              <w:rFonts w:eastAsiaTheme="minorEastAsia"/>
              <w:noProof/>
              <w:lang w:val="de-AT" w:eastAsia="de-AT"/>
            </w:rPr>
          </w:pPr>
          <w:hyperlink w:anchor="_Toc184133105" w:history="1">
            <w:r w:rsidRPr="00855129">
              <w:rPr>
                <w:rStyle w:val="Hyperlink"/>
                <w:noProof/>
                <w:lang w:val="de-AT"/>
              </w:rPr>
              <w:t>2.12.</w:t>
            </w:r>
            <w:r w:rsidRPr="00855129">
              <w:rPr>
                <w:rFonts w:eastAsiaTheme="minorEastAsia"/>
                <w:noProof/>
                <w:lang w:val="de-AT" w:eastAsia="de-AT"/>
              </w:rPr>
              <w:tab/>
            </w:r>
            <w:r w:rsidRPr="00855129">
              <w:rPr>
                <w:rStyle w:val="Hyperlink"/>
                <w:noProof/>
                <w:lang w:val="de-AT"/>
              </w:rPr>
              <w:t>Subunternehmer, verbundene Unternehmen, Berufung auf sonstige Dritte und Weitergabe des Auftrags</w:t>
            </w:r>
            <w:r w:rsidRPr="00855129">
              <w:rPr>
                <w:noProof/>
                <w:webHidden/>
              </w:rPr>
              <w:tab/>
            </w:r>
            <w:r w:rsidRPr="00855129">
              <w:rPr>
                <w:noProof/>
                <w:webHidden/>
              </w:rPr>
              <w:fldChar w:fldCharType="begin"/>
            </w:r>
            <w:r w:rsidRPr="00855129">
              <w:rPr>
                <w:noProof/>
                <w:webHidden/>
              </w:rPr>
              <w:instrText xml:space="preserve"> PAGEREF _Toc184133105 \h </w:instrText>
            </w:r>
            <w:r w:rsidRPr="00855129">
              <w:rPr>
                <w:noProof/>
                <w:webHidden/>
              </w:rPr>
            </w:r>
            <w:r w:rsidRPr="00855129">
              <w:rPr>
                <w:noProof/>
                <w:webHidden/>
              </w:rPr>
              <w:fldChar w:fldCharType="separate"/>
            </w:r>
            <w:r w:rsidR="00855129" w:rsidRPr="00855129">
              <w:rPr>
                <w:noProof/>
                <w:webHidden/>
              </w:rPr>
              <w:t>14</w:t>
            </w:r>
            <w:r w:rsidRPr="00855129">
              <w:rPr>
                <w:noProof/>
                <w:webHidden/>
              </w:rPr>
              <w:fldChar w:fldCharType="end"/>
            </w:r>
          </w:hyperlink>
        </w:p>
        <w:p w14:paraId="2BD5980F" w14:textId="558C7A9A" w:rsidR="006C03B7" w:rsidRPr="00855129" w:rsidRDefault="006C03B7">
          <w:pPr>
            <w:pStyle w:val="Verzeichnis2"/>
            <w:tabs>
              <w:tab w:val="left" w:pos="1100"/>
              <w:tab w:val="right" w:leader="dot" w:pos="9062"/>
            </w:tabs>
            <w:rPr>
              <w:rFonts w:eastAsiaTheme="minorEastAsia"/>
              <w:noProof/>
              <w:lang w:val="de-AT" w:eastAsia="de-AT"/>
            </w:rPr>
          </w:pPr>
          <w:hyperlink w:anchor="_Toc184133106" w:history="1">
            <w:r w:rsidRPr="00855129">
              <w:rPr>
                <w:rStyle w:val="Hyperlink"/>
                <w:noProof/>
                <w:lang w:val="de-AT"/>
              </w:rPr>
              <w:t>2.13.</w:t>
            </w:r>
            <w:r w:rsidRPr="00855129">
              <w:rPr>
                <w:rFonts w:eastAsiaTheme="minorEastAsia"/>
                <w:noProof/>
                <w:lang w:val="de-AT" w:eastAsia="de-AT"/>
              </w:rPr>
              <w:tab/>
            </w:r>
            <w:r w:rsidRPr="00855129">
              <w:rPr>
                <w:rStyle w:val="Hyperlink"/>
                <w:noProof/>
                <w:lang w:val="de-AT"/>
              </w:rPr>
              <w:t>Vollständigkeit</w:t>
            </w:r>
            <w:r w:rsidRPr="00855129">
              <w:rPr>
                <w:noProof/>
                <w:webHidden/>
              </w:rPr>
              <w:tab/>
            </w:r>
            <w:r w:rsidRPr="00855129">
              <w:rPr>
                <w:noProof/>
                <w:webHidden/>
              </w:rPr>
              <w:fldChar w:fldCharType="begin"/>
            </w:r>
            <w:r w:rsidRPr="00855129">
              <w:rPr>
                <w:noProof/>
                <w:webHidden/>
              </w:rPr>
              <w:instrText xml:space="preserve"> PAGEREF _Toc184133106 \h </w:instrText>
            </w:r>
            <w:r w:rsidRPr="00855129">
              <w:rPr>
                <w:noProof/>
                <w:webHidden/>
              </w:rPr>
            </w:r>
            <w:r w:rsidRPr="00855129">
              <w:rPr>
                <w:noProof/>
                <w:webHidden/>
              </w:rPr>
              <w:fldChar w:fldCharType="separate"/>
            </w:r>
            <w:r w:rsidR="00855129" w:rsidRPr="00855129">
              <w:rPr>
                <w:noProof/>
                <w:webHidden/>
              </w:rPr>
              <w:t>15</w:t>
            </w:r>
            <w:r w:rsidRPr="00855129">
              <w:rPr>
                <w:noProof/>
                <w:webHidden/>
              </w:rPr>
              <w:fldChar w:fldCharType="end"/>
            </w:r>
          </w:hyperlink>
        </w:p>
        <w:p w14:paraId="3C3752B6" w14:textId="021979D8" w:rsidR="006C03B7" w:rsidRPr="00855129" w:rsidRDefault="006C03B7">
          <w:pPr>
            <w:pStyle w:val="Verzeichnis2"/>
            <w:tabs>
              <w:tab w:val="left" w:pos="1100"/>
              <w:tab w:val="right" w:leader="dot" w:pos="9062"/>
            </w:tabs>
            <w:rPr>
              <w:rFonts w:eastAsiaTheme="minorEastAsia"/>
              <w:noProof/>
              <w:lang w:val="de-AT" w:eastAsia="de-AT"/>
            </w:rPr>
          </w:pPr>
          <w:hyperlink w:anchor="_Toc184133107" w:history="1">
            <w:r w:rsidRPr="00855129">
              <w:rPr>
                <w:rStyle w:val="Hyperlink"/>
                <w:noProof/>
                <w:lang w:val="de-AT"/>
              </w:rPr>
              <w:t>2.14.</w:t>
            </w:r>
            <w:r w:rsidRPr="00855129">
              <w:rPr>
                <w:rFonts w:eastAsiaTheme="minorEastAsia"/>
                <w:noProof/>
                <w:lang w:val="de-AT" w:eastAsia="de-AT"/>
              </w:rPr>
              <w:tab/>
            </w:r>
            <w:r w:rsidRPr="00855129">
              <w:rPr>
                <w:rStyle w:val="Hyperlink"/>
                <w:noProof/>
                <w:lang w:val="de-AT"/>
              </w:rPr>
              <w:t>Kosten für Erstellung der Angebote – Eingeschränkte Schadenersatzverpflichtungen des Auftraggebers</w:t>
            </w:r>
            <w:r w:rsidRPr="00855129">
              <w:rPr>
                <w:noProof/>
                <w:webHidden/>
              </w:rPr>
              <w:tab/>
            </w:r>
            <w:r w:rsidRPr="00855129">
              <w:rPr>
                <w:noProof/>
                <w:webHidden/>
              </w:rPr>
              <w:fldChar w:fldCharType="begin"/>
            </w:r>
            <w:r w:rsidRPr="00855129">
              <w:rPr>
                <w:noProof/>
                <w:webHidden/>
              </w:rPr>
              <w:instrText xml:space="preserve"> PAGEREF _Toc184133107 \h </w:instrText>
            </w:r>
            <w:r w:rsidRPr="00855129">
              <w:rPr>
                <w:noProof/>
                <w:webHidden/>
              </w:rPr>
            </w:r>
            <w:r w:rsidRPr="00855129">
              <w:rPr>
                <w:noProof/>
                <w:webHidden/>
              </w:rPr>
              <w:fldChar w:fldCharType="separate"/>
            </w:r>
            <w:r w:rsidR="00855129" w:rsidRPr="00855129">
              <w:rPr>
                <w:noProof/>
                <w:webHidden/>
              </w:rPr>
              <w:t>15</w:t>
            </w:r>
            <w:r w:rsidRPr="00855129">
              <w:rPr>
                <w:noProof/>
                <w:webHidden/>
              </w:rPr>
              <w:fldChar w:fldCharType="end"/>
            </w:r>
          </w:hyperlink>
        </w:p>
        <w:p w14:paraId="316CF319" w14:textId="0331548A" w:rsidR="006C03B7" w:rsidRPr="00855129" w:rsidRDefault="006C03B7">
          <w:pPr>
            <w:pStyle w:val="Verzeichnis2"/>
            <w:tabs>
              <w:tab w:val="left" w:pos="1100"/>
              <w:tab w:val="right" w:leader="dot" w:pos="9062"/>
            </w:tabs>
            <w:rPr>
              <w:rFonts w:eastAsiaTheme="minorEastAsia"/>
              <w:noProof/>
              <w:lang w:val="de-AT" w:eastAsia="de-AT"/>
            </w:rPr>
          </w:pPr>
          <w:hyperlink w:anchor="_Toc184133108" w:history="1">
            <w:r w:rsidRPr="00855129">
              <w:rPr>
                <w:rStyle w:val="Hyperlink"/>
                <w:noProof/>
                <w:lang w:val="de-AT"/>
              </w:rPr>
              <w:t>2.15.</w:t>
            </w:r>
            <w:r w:rsidRPr="00855129">
              <w:rPr>
                <w:rFonts w:eastAsiaTheme="minorEastAsia"/>
                <w:noProof/>
                <w:lang w:val="de-AT" w:eastAsia="de-AT"/>
              </w:rPr>
              <w:tab/>
            </w:r>
            <w:r w:rsidRPr="00855129">
              <w:rPr>
                <w:rStyle w:val="Hyperlink"/>
                <w:noProof/>
                <w:lang w:val="de-AT"/>
              </w:rPr>
              <w:t>Arbeits-, sozial- und umweltrechtliche Vorschriften</w:t>
            </w:r>
            <w:r w:rsidRPr="00855129">
              <w:rPr>
                <w:noProof/>
                <w:webHidden/>
              </w:rPr>
              <w:tab/>
            </w:r>
            <w:r w:rsidRPr="00855129">
              <w:rPr>
                <w:noProof/>
                <w:webHidden/>
              </w:rPr>
              <w:fldChar w:fldCharType="begin"/>
            </w:r>
            <w:r w:rsidRPr="00855129">
              <w:rPr>
                <w:noProof/>
                <w:webHidden/>
              </w:rPr>
              <w:instrText xml:space="preserve"> PAGEREF _Toc184133108 \h </w:instrText>
            </w:r>
            <w:r w:rsidRPr="00855129">
              <w:rPr>
                <w:noProof/>
                <w:webHidden/>
              </w:rPr>
            </w:r>
            <w:r w:rsidRPr="00855129">
              <w:rPr>
                <w:noProof/>
                <w:webHidden/>
              </w:rPr>
              <w:fldChar w:fldCharType="separate"/>
            </w:r>
            <w:r w:rsidR="00855129" w:rsidRPr="00855129">
              <w:rPr>
                <w:noProof/>
                <w:webHidden/>
              </w:rPr>
              <w:t>16</w:t>
            </w:r>
            <w:r w:rsidRPr="00855129">
              <w:rPr>
                <w:noProof/>
                <w:webHidden/>
              </w:rPr>
              <w:fldChar w:fldCharType="end"/>
            </w:r>
          </w:hyperlink>
        </w:p>
        <w:p w14:paraId="3BB6DDE6" w14:textId="16895AD6" w:rsidR="006C03B7" w:rsidRPr="00855129" w:rsidRDefault="006C03B7">
          <w:pPr>
            <w:pStyle w:val="Verzeichnis2"/>
            <w:tabs>
              <w:tab w:val="left" w:pos="1100"/>
              <w:tab w:val="right" w:leader="dot" w:pos="9062"/>
            </w:tabs>
            <w:rPr>
              <w:rFonts w:eastAsiaTheme="minorEastAsia"/>
              <w:noProof/>
              <w:lang w:val="de-AT" w:eastAsia="de-AT"/>
            </w:rPr>
          </w:pPr>
          <w:hyperlink w:anchor="_Toc184133109" w:history="1">
            <w:r w:rsidRPr="00855129">
              <w:rPr>
                <w:rStyle w:val="Hyperlink"/>
                <w:noProof/>
                <w:lang w:val="de-AT"/>
              </w:rPr>
              <w:t>2.16.</w:t>
            </w:r>
            <w:r w:rsidRPr="00855129">
              <w:rPr>
                <w:rFonts w:eastAsiaTheme="minorEastAsia"/>
                <w:noProof/>
                <w:lang w:val="de-AT" w:eastAsia="de-AT"/>
              </w:rPr>
              <w:tab/>
            </w:r>
            <w:r w:rsidRPr="00855129">
              <w:rPr>
                <w:rStyle w:val="Hyperlink"/>
                <w:noProof/>
                <w:lang w:val="de-AT"/>
              </w:rPr>
              <w:t>Teilangebote und Teilvergabe</w:t>
            </w:r>
            <w:r w:rsidRPr="00855129">
              <w:rPr>
                <w:noProof/>
                <w:webHidden/>
              </w:rPr>
              <w:tab/>
            </w:r>
            <w:r w:rsidRPr="00855129">
              <w:rPr>
                <w:noProof/>
                <w:webHidden/>
              </w:rPr>
              <w:fldChar w:fldCharType="begin"/>
            </w:r>
            <w:r w:rsidRPr="00855129">
              <w:rPr>
                <w:noProof/>
                <w:webHidden/>
              </w:rPr>
              <w:instrText xml:space="preserve"> PAGEREF _Toc184133109 \h </w:instrText>
            </w:r>
            <w:r w:rsidRPr="00855129">
              <w:rPr>
                <w:noProof/>
                <w:webHidden/>
              </w:rPr>
            </w:r>
            <w:r w:rsidRPr="00855129">
              <w:rPr>
                <w:noProof/>
                <w:webHidden/>
              </w:rPr>
              <w:fldChar w:fldCharType="separate"/>
            </w:r>
            <w:r w:rsidR="00855129" w:rsidRPr="00855129">
              <w:rPr>
                <w:noProof/>
                <w:webHidden/>
              </w:rPr>
              <w:t>16</w:t>
            </w:r>
            <w:r w:rsidRPr="00855129">
              <w:rPr>
                <w:noProof/>
                <w:webHidden/>
              </w:rPr>
              <w:fldChar w:fldCharType="end"/>
            </w:r>
          </w:hyperlink>
        </w:p>
        <w:p w14:paraId="716B95E5" w14:textId="7EB7A760" w:rsidR="006C03B7" w:rsidRPr="00855129" w:rsidRDefault="006C03B7">
          <w:pPr>
            <w:pStyle w:val="Verzeichnis2"/>
            <w:tabs>
              <w:tab w:val="left" w:pos="1100"/>
              <w:tab w:val="right" w:leader="dot" w:pos="9062"/>
            </w:tabs>
            <w:rPr>
              <w:rFonts w:eastAsiaTheme="minorEastAsia"/>
              <w:noProof/>
              <w:lang w:val="de-AT" w:eastAsia="de-AT"/>
            </w:rPr>
          </w:pPr>
          <w:hyperlink w:anchor="_Toc184133110" w:history="1">
            <w:r w:rsidRPr="00855129">
              <w:rPr>
                <w:rStyle w:val="Hyperlink"/>
                <w:noProof/>
                <w:lang w:val="de-AT"/>
              </w:rPr>
              <w:t>2.17.</w:t>
            </w:r>
            <w:r w:rsidRPr="00855129">
              <w:rPr>
                <w:rFonts w:eastAsiaTheme="minorEastAsia"/>
                <w:noProof/>
                <w:lang w:val="de-AT" w:eastAsia="de-AT"/>
              </w:rPr>
              <w:tab/>
            </w:r>
            <w:r w:rsidRPr="00855129">
              <w:rPr>
                <w:rStyle w:val="Hyperlink"/>
                <w:noProof/>
                <w:lang w:val="de-AT"/>
              </w:rPr>
              <w:t>Alternativ- und Abänderungsangebote</w:t>
            </w:r>
            <w:r w:rsidRPr="00855129">
              <w:rPr>
                <w:noProof/>
                <w:webHidden/>
              </w:rPr>
              <w:tab/>
            </w:r>
            <w:r w:rsidRPr="00855129">
              <w:rPr>
                <w:noProof/>
                <w:webHidden/>
              </w:rPr>
              <w:fldChar w:fldCharType="begin"/>
            </w:r>
            <w:r w:rsidRPr="00855129">
              <w:rPr>
                <w:noProof/>
                <w:webHidden/>
              </w:rPr>
              <w:instrText xml:space="preserve"> PAGEREF _Toc184133110 \h </w:instrText>
            </w:r>
            <w:r w:rsidRPr="00855129">
              <w:rPr>
                <w:noProof/>
                <w:webHidden/>
              </w:rPr>
            </w:r>
            <w:r w:rsidRPr="00855129">
              <w:rPr>
                <w:noProof/>
                <w:webHidden/>
              </w:rPr>
              <w:fldChar w:fldCharType="separate"/>
            </w:r>
            <w:r w:rsidR="00855129" w:rsidRPr="00855129">
              <w:rPr>
                <w:noProof/>
                <w:webHidden/>
              </w:rPr>
              <w:t>16</w:t>
            </w:r>
            <w:r w:rsidRPr="00855129">
              <w:rPr>
                <w:noProof/>
                <w:webHidden/>
              </w:rPr>
              <w:fldChar w:fldCharType="end"/>
            </w:r>
          </w:hyperlink>
        </w:p>
        <w:p w14:paraId="47626E1F" w14:textId="76CCFEEC" w:rsidR="006C03B7" w:rsidRPr="00855129" w:rsidRDefault="006C03B7">
          <w:pPr>
            <w:pStyle w:val="Verzeichnis2"/>
            <w:tabs>
              <w:tab w:val="left" w:pos="1100"/>
              <w:tab w:val="right" w:leader="dot" w:pos="9062"/>
            </w:tabs>
            <w:rPr>
              <w:rFonts w:eastAsiaTheme="minorEastAsia"/>
              <w:noProof/>
              <w:lang w:val="de-AT" w:eastAsia="de-AT"/>
            </w:rPr>
          </w:pPr>
          <w:hyperlink w:anchor="_Toc184133111" w:history="1">
            <w:r w:rsidRPr="00855129">
              <w:rPr>
                <w:rStyle w:val="Hyperlink"/>
                <w:noProof/>
                <w:lang w:val="de-AT"/>
              </w:rPr>
              <w:t>2.18.</w:t>
            </w:r>
            <w:r w:rsidRPr="00855129">
              <w:rPr>
                <w:rFonts w:eastAsiaTheme="minorEastAsia"/>
                <w:noProof/>
                <w:lang w:val="de-AT" w:eastAsia="de-AT"/>
              </w:rPr>
              <w:tab/>
            </w:r>
            <w:r w:rsidRPr="00855129">
              <w:rPr>
                <w:rStyle w:val="Hyperlink"/>
                <w:noProof/>
                <w:lang w:val="de-AT"/>
              </w:rPr>
              <w:t>Widerruf</w:t>
            </w:r>
            <w:r w:rsidRPr="00855129">
              <w:rPr>
                <w:noProof/>
                <w:webHidden/>
              </w:rPr>
              <w:tab/>
            </w:r>
            <w:r w:rsidRPr="00855129">
              <w:rPr>
                <w:noProof/>
                <w:webHidden/>
              </w:rPr>
              <w:fldChar w:fldCharType="begin"/>
            </w:r>
            <w:r w:rsidRPr="00855129">
              <w:rPr>
                <w:noProof/>
                <w:webHidden/>
              </w:rPr>
              <w:instrText xml:space="preserve"> PAGEREF _Toc184133111 \h </w:instrText>
            </w:r>
            <w:r w:rsidRPr="00855129">
              <w:rPr>
                <w:noProof/>
                <w:webHidden/>
              </w:rPr>
            </w:r>
            <w:r w:rsidRPr="00855129">
              <w:rPr>
                <w:noProof/>
                <w:webHidden/>
              </w:rPr>
              <w:fldChar w:fldCharType="separate"/>
            </w:r>
            <w:r w:rsidR="00855129" w:rsidRPr="00855129">
              <w:rPr>
                <w:noProof/>
                <w:webHidden/>
              </w:rPr>
              <w:t>16</w:t>
            </w:r>
            <w:r w:rsidRPr="00855129">
              <w:rPr>
                <w:noProof/>
                <w:webHidden/>
              </w:rPr>
              <w:fldChar w:fldCharType="end"/>
            </w:r>
          </w:hyperlink>
        </w:p>
        <w:p w14:paraId="262785E3" w14:textId="7735E233" w:rsidR="006C03B7" w:rsidRPr="00855129" w:rsidRDefault="006C03B7">
          <w:pPr>
            <w:pStyle w:val="Verzeichnis2"/>
            <w:tabs>
              <w:tab w:val="left" w:pos="1100"/>
              <w:tab w:val="right" w:leader="dot" w:pos="9062"/>
            </w:tabs>
            <w:rPr>
              <w:rFonts w:eastAsiaTheme="minorEastAsia"/>
              <w:noProof/>
              <w:lang w:val="de-AT" w:eastAsia="de-AT"/>
            </w:rPr>
          </w:pPr>
          <w:hyperlink w:anchor="_Toc184133112" w:history="1">
            <w:r w:rsidRPr="00855129">
              <w:rPr>
                <w:rStyle w:val="Hyperlink"/>
                <w:noProof/>
                <w:lang w:val="de-AT"/>
              </w:rPr>
              <w:t>2.19.</w:t>
            </w:r>
            <w:r w:rsidRPr="00855129">
              <w:rPr>
                <w:rFonts w:eastAsiaTheme="minorEastAsia"/>
                <w:noProof/>
                <w:lang w:val="de-AT" w:eastAsia="de-AT"/>
              </w:rPr>
              <w:tab/>
            </w:r>
            <w:r w:rsidRPr="00855129">
              <w:rPr>
                <w:rStyle w:val="Hyperlink"/>
                <w:noProof/>
                <w:lang w:val="de-AT"/>
              </w:rPr>
              <w:t>Datenschutz</w:t>
            </w:r>
            <w:r w:rsidRPr="00855129">
              <w:rPr>
                <w:noProof/>
                <w:webHidden/>
              </w:rPr>
              <w:tab/>
            </w:r>
            <w:r w:rsidRPr="00855129">
              <w:rPr>
                <w:noProof/>
                <w:webHidden/>
              </w:rPr>
              <w:fldChar w:fldCharType="begin"/>
            </w:r>
            <w:r w:rsidRPr="00855129">
              <w:rPr>
                <w:noProof/>
                <w:webHidden/>
              </w:rPr>
              <w:instrText xml:space="preserve"> PAGEREF _Toc184133112 \h </w:instrText>
            </w:r>
            <w:r w:rsidRPr="00855129">
              <w:rPr>
                <w:noProof/>
                <w:webHidden/>
              </w:rPr>
            </w:r>
            <w:r w:rsidRPr="00855129">
              <w:rPr>
                <w:noProof/>
                <w:webHidden/>
              </w:rPr>
              <w:fldChar w:fldCharType="separate"/>
            </w:r>
            <w:r w:rsidR="00855129" w:rsidRPr="00855129">
              <w:rPr>
                <w:noProof/>
                <w:webHidden/>
              </w:rPr>
              <w:t>17</w:t>
            </w:r>
            <w:r w:rsidRPr="00855129">
              <w:rPr>
                <w:noProof/>
                <w:webHidden/>
              </w:rPr>
              <w:fldChar w:fldCharType="end"/>
            </w:r>
          </w:hyperlink>
        </w:p>
        <w:p w14:paraId="55481B26" w14:textId="2D357DB3" w:rsidR="006C03B7" w:rsidRPr="00855129" w:rsidRDefault="006C03B7">
          <w:pPr>
            <w:pStyle w:val="Verzeichnis2"/>
            <w:tabs>
              <w:tab w:val="left" w:pos="1100"/>
              <w:tab w:val="right" w:leader="dot" w:pos="9062"/>
            </w:tabs>
            <w:rPr>
              <w:rFonts w:eastAsiaTheme="minorEastAsia"/>
              <w:noProof/>
              <w:lang w:val="de-AT" w:eastAsia="de-AT"/>
            </w:rPr>
          </w:pPr>
          <w:hyperlink w:anchor="_Toc184133113" w:history="1">
            <w:r w:rsidRPr="00855129">
              <w:rPr>
                <w:rStyle w:val="Hyperlink"/>
                <w:noProof/>
                <w:lang w:val="de-AT"/>
              </w:rPr>
              <w:t>2.20.</w:t>
            </w:r>
            <w:r w:rsidRPr="00855129">
              <w:rPr>
                <w:rFonts w:eastAsiaTheme="minorEastAsia"/>
                <w:noProof/>
                <w:lang w:val="de-AT" w:eastAsia="de-AT"/>
              </w:rPr>
              <w:tab/>
            </w:r>
            <w:r w:rsidRPr="00855129">
              <w:rPr>
                <w:rStyle w:val="Hyperlink"/>
                <w:noProof/>
                <w:lang w:val="de-AT"/>
              </w:rPr>
              <w:t>Binde-/Zuschlagsfrist für das Angebot</w:t>
            </w:r>
            <w:r w:rsidRPr="00855129">
              <w:rPr>
                <w:noProof/>
                <w:webHidden/>
              </w:rPr>
              <w:tab/>
            </w:r>
            <w:r w:rsidRPr="00855129">
              <w:rPr>
                <w:noProof/>
                <w:webHidden/>
              </w:rPr>
              <w:fldChar w:fldCharType="begin"/>
            </w:r>
            <w:r w:rsidRPr="00855129">
              <w:rPr>
                <w:noProof/>
                <w:webHidden/>
              </w:rPr>
              <w:instrText xml:space="preserve"> PAGEREF _Toc184133113 \h </w:instrText>
            </w:r>
            <w:r w:rsidRPr="00855129">
              <w:rPr>
                <w:noProof/>
                <w:webHidden/>
              </w:rPr>
            </w:r>
            <w:r w:rsidRPr="00855129">
              <w:rPr>
                <w:noProof/>
                <w:webHidden/>
              </w:rPr>
              <w:fldChar w:fldCharType="separate"/>
            </w:r>
            <w:r w:rsidR="00855129" w:rsidRPr="00855129">
              <w:rPr>
                <w:noProof/>
                <w:webHidden/>
              </w:rPr>
              <w:t>17</w:t>
            </w:r>
            <w:r w:rsidRPr="00855129">
              <w:rPr>
                <w:noProof/>
                <w:webHidden/>
              </w:rPr>
              <w:fldChar w:fldCharType="end"/>
            </w:r>
          </w:hyperlink>
        </w:p>
        <w:p w14:paraId="4A4657CC" w14:textId="60D5B724" w:rsidR="006C03B7" w:rsidRPr="00855129" w:rsidRDefault="006C03B7">
          <w:pPr>
            <w:pStyle w:val="Verzeichnis2"/>
            <w:tabs>
              <w:tab w:val="left" w:pos="1100"/>
              <w:tab w:val="right" w:leader="dot" w:pos="9062"/>
            </w:tabs>
            <w:rPr>
              <w:rFonts w:eastAsiaTheme="minorEastAsia"/>
              <w:noProof/>
              <w:lang w:val="de-AT" w:eastAsia="de-AT"/>
            </w:rPr>
          </w:pPr>
          <w:hyperlink w:anchor="_Toc184133114" w:history="1">
            <w:r w:rsidRPr="00855129">
              <w:rPr>
                <w:rStyle w:val="Hyperlink"/>
                <w:noProof/>
                <w:lang w:val="de-AT"/>
              </w:rPr>
              <w:t>2.21.</w:t>
            </w:r>
            <w:r w:rsidRPr="00855129">
              <w:rPr>
                <w:rFonts w:eastAsiaTheme="minorEastAsia"/>
                <w:noProof/>
                <w:lang w:val="de-AT" w:eastAsia="de-AT"/>
              </w:rPr>
              <w:tab/>
            </w:r>
            <w:r w:rsidRPr="00855129">
              <w:rPr>
                <w:rStyle w:val="Hyperlink"/>
                <w:noProof/>
                <w:lang w:val="de-AT"/>
              </w:rPr>
              <w:t>Ausschluss aus dem Verfahren</w:t>
            </w:r>
            <w:r w:rsidRPr="00855129">
              <w:rPr>
                <w:noProof/>
                <w:webHidden/>
              </w:rPr>
              <w:tab/>
            </w:r>
            <w:r w:rsidRPr="00855129">
              <w:rPr>
                <w:noProof/>
                <w:webHidden/>
              </w:rPr>
              <w:fldChar w:fldCharType="begin"/>
            </w:r>
            <w:r w:rsidRPr="00855129">
              <w:rPr>
                <w:noProof/>
                <w:webHidden/>
              </w:rPr>
              <w:instrText xml:space="preserve"> PAGEREF _Toc184133114 \h </w:instrText>
            </w:r>
            <w:r w:rsidRPr="00855129">
              <w:rPr>
                <w:noProof/>
                <w:webHidden/>
              </w:rPr>
            </w:r>
            <w:r w:rsidRPr="00855129">
              <w:rPr>
                <w:noProof/>
                <w:webHidden/>
              </w:rPr>
              <w:fldChar w:fldCharType="separate"/>
            </w:r>
            <w:r w:rsidR="00855129" w:rsidRPr="00855129">
              <w:rPr>
                <w:noProof/>
                <w:webHidden/>
              </w:rPr>
              <w:t>17</w:t>
            </w:r>
            <w:r w:rsidRPr="00855129">
              <w:rPr>
                <w:noProof/>
                <w:webHidden/>
              </w:rPr>
              <w:fldChar w:fldCharType="end"/>
            </w:r>
          </w:hyperlink>
        </w:p>
        <w:p w14:paraId="07A30288" w14:textId="671ED7F1" w:rsidR="006C03B7" w:rsidRPr="00855129" w:rsidRDefault="006C03B7">
          <w:pPr>
            <w:pStyle w:val="Verzeichnis1"/>
            <w:rPr>
              <w:rFonts w:eastAsiaTheme="minorEastAsia"/>
              <w:noProof/>
              <w:lang w:val="de-AT" w:eastAsia="de-AT"/>
            </w:rPr>
          </w:pPr>
          <w:hyperlink w:anchor="_Toc184133115" w:history="1">
            <w:r w:rsidRPr="00855129">
              <w:rPr>
                <w:rStyle w:val="Hyperlink"/>
                <w:rFonts w:eastAsia="Times New Roman"/>
                <w:bCs/>
                <w:noProof/>
                <w:kern w:val="32"/>
                <w:lang w:val="de-AT"/>
              </w:rPr>
              <w:t>3.</w:t>
            </w:r>
            <w:r w:rsidRPr="00855129">
              <w:rPr>
                <w:rFonts w:eastAsiaTheme="minorEastAsia"/>
                <w:noProof/>
                <w:lang w:val="de-AT" w:eastAsia="de-AT"/>
              </w:rPr>
              <w:tab/>
            </w:r>
            <w:r w:rsidRPr="00855129">
              <w:rPr>
                <w:rStyle w:val="Hyperlink"/>
                <w:rFonts w:eastAsia="Times New Roman"/>
                <w:bCs/>
                <w:noProof/>
                <w:kern w:val="32"/>
                <w:lang w:val="de-AT"/>
              </w:rPr>
              <w:t>Bieter – Eignungskriterien und Nachweise</w:t>
            </w:r>
            <w:r w:rsidRPr="00855129">
              <w:rPr>
                <w:noProof/>
                <w:webHidden/>
              </w:rPr>
              <w:tab/>
            </w:r>
            <w:r w:rsidRPr="00855129">
              <w:rPr>
                <w:noProof/>
                <w:webHidden/>
              </w:rPr>
              <w:fldChar w:fldCharType="begin"/>
            </w:r>
            <w:r w:rsidRPr="00855129">
              <w:rPr>
                <w:noProof/>
                <w:webHidden/>
              </w:rPr>
              <w:instrText xml:space="preserve"> PAGEREF _Toc184133115 \h </w:instrText>
            </w:r>
            <w:r w:rsidRPr="00855129">
              <w:rPr>
                <w:noProof/>
                <w:webHidden/>
              </w:rPr>
            </w:r>
            <w:r w:rsidRPr="00855129">
              <w:rPr>
                <w:noProof/>
                <w:webHidden/>
              </w:rPr>
              <w:fldChar w:fldCharType="separate"/>
            </w:r>
            <w:r w:rsidR="00855129" w:rsidRPr="00855129">
              <w:rPr>
                <w:noProof/>
                <w:webHidden/>
              </w:rPr>
              <w:t>18</w:t>
            </w:r>
            <w:r w:rsidRPr="00855129">
              <w:rPr>
                <w:noProof/>
                <w:webHidden/>
              </w:rPr>
              <w:fldChar w:fldCharType="end"/>
            </w:r>
          </w:hyperlink>
        </w:p>
        <w:p w14:paraId="13A4D195" w14:textId="228D4CEC" w:rsidR="006C03B7" w:rsidRPr="00855129" w:rsidRDefault="006C03B7">
          <w:pPr>
            <w:pStyle w:val="Verzeichnis2"/>
            <w:tabs>
              <w:tab w:val="left" w:pos="880"/>
              <w:tab w:val="right" w:leader="dot" w:pos="9062"/>
            </w:tabs>
            <w:rPr>
              <w:rFonts w:eastAsiaTheme="minorEastAsia"/>
              <w:noProof/>
              <w:lang w:val="de-AT" w:eastAsia="de-AT"/>
            </w:rPr>
          </w:pPr>
          <w:hyperlink w:anchor="_Toc184133116" w:history="1">
            <w:r w:rsidRPr="00855129">
              <w:rPr>
                <w:rStyle w:val="Hyperlink"/>
                <w:noProof/>
                <w:lang w:val="de-AT"/>
              </w:rPr>
              <w:t>3.1.</w:t>
            </w:r>
            <w:r w:rsidRPr="00855129">
              <w:rPr>
                <w:rFonts w:eastAsiaTheme="minorEastAsia"/>
                <w:noProof/>
                <w:lang w:val="de-AT" w:eastAsia="de-AT"/>
              </w:rPr>
              <w:tab/>
            </w:r>
            <w:r w:rsidRPr="00855129">
              <w:rPr>
                <w:rStyle w:val="Hyperlink"/>
                <w:noProof/>
                <w:lang w:val="de-AT"/>
              </w:rPr>
              <w:t>Eignung – Mindestkriterien Leistungsfähigkeit: Rechtsfähigkeit, Berufliche Zuverlässigkeit, Befugnis, wirtschaftliche / finanzielle Leistungsfähigkeit und technische Leistungsfähigkeit</w:t>
            </w:r>
            <w:r w:rsidRPr="00855129">
              <w:rPr>
                <w:noProof/>
                <w:webHidden/>
              </w:rPr>
              <w:tab/>
            </w:r>
            <w:r w:rsidRPr="00855129">
              <w:rPr>
                <w:noProof/>
                <w:webHidden/>
              </w:rPr>
              <w:fldChar w:fldCharType="begin"/>
            </w:r>
            <w:r w:rsidRPr="00855129">
              <w:rPr>
                <w:noProof/>
                <w:webHidden/>
              </w:rPr>
              <w:instrText xml:space="preserve"> PAGEREF _Toc184133116 \h </w:instrText>
            </w:r>
            <w:r w:rsidRPr="00855129">
              <w:rPr>
                <w:noProof/>
                <w:webHidden/>
              </w:rPr>
            </w:r>
            <w:r w:rsidRPr="00855129">
              <w:rPr>
                <w:noProof/>
                <w:webHidden/>
              </w:rPr>
              <w:fldChar w:fldCharType="separate"/>
            </w:r>
            <w:r w:rsidR="00855129" w:rsidRPr="00855129">
              <w:rPr>
                <w:noProof/>
                <w:webHidden/>
              </w:rPr>
              <w:t>18</w:t>
            </w:r>
            <w:r w:rsidRPr="00855129">
              <w:rPr>
                <w:noProof/>
                <w:webHidden/>
              </w:rPr>
              <w:fldChar w:fldCharType="end"/>
            </w:r>
          </w:hyperlink>
        </w:p>
        <w:p w14:paraId="3509011E" w14:textId="4842F830" w:rsidR="006C03B7" w:rsidRPr="00855129" w:rsidRDefault="006C03B7">
          <w:pPr>
            <w:pStyle w:val="Verzeichnis2"/>
            <w:tabs>
              <w:tab w:val="left" w:pos="880"/>
              <w:tab w:val="right" w:leader="dot" w:pos="9062"/>
            </w:tabs>
            <w:rPr>
              <w:rFonts w:eastAsiaTheme="minorEastAsia"/>
              <w:noProof/>
              <w:lang w:val="de-AT" w:eastAsia="de-AT"/>
            </w:rPr>
          </w:pPr>
          <w:hyperlink w:anchor="_Toc184133117" w:history="1">
            <w:r w:rsidRPr="00855129">
              <w:rPr>
                <w:rStyle w:val="Hyperlink"/>
                <w:noProof/>
                <w:lang w:val="de-AT"/>
              </w:rPr>
              <w:t>3.2.</w:t>
            </w:r>
            <w:r w:rsidRPr="00855129">
              <w:rPr>
                <w:rFonts w:eastAsiaTheme="minorEastAsia"/>
                <w:noProof/>
                <w:lang w:val="de-AT" w:eastAsia="de-AT"/>
              </w:rPr>
              <w:tab/>
            </w:r>
            <w:r w:rsidRPr="00855129">
              <w:rPr>
                <w:rStyle w:val="Hyperlink"/>
                <w:noProof/>
                <w:lang w:val="de-AT"/>
              </w:rPr>
              <w:t>Vorzulegende Nachweise/ Erfüllung Mindestkriterien</w:t>
            </w:r>
            <w:r w:rsidRPr="00855129">
              <w:rPr>
                <w:noProof/>
                <w:webHidden/>
              </w:rPr>
              <w:tab/>
            </w:r>
            <w:r w:rsidRPr="00855129">
              <w:rPr>
                <w:noProof/>
                <w:webHidden/>
              </w:rPr>
              <w:fldChar w:fldCharType="begin"/>
            </w:r>
            <w:r w:rsidRPr="00855129">
              <w:rPr>
                <w:noProof/>
                <w:webHidden/>
              </w:rPr>
              <w:instrText xml:space="preserve"> PAGEREF _Toc184133117 \h </w:instrText>
            </w:r>
            <w:r w:rsidRPr="00855129">
              <w:rPr>
                <w:noProof/>
                <w:webHidden/>
              </w:rPr>
            </w:r>
            <w:r w:rsidRPr="00855129">
              <w:rPr>
                <w:noProof/>
                <w:webHidden/>
              </w:rPr>
              <w:fldChar w:fldCharType="separate"/>
            </w:r>
            <w:r w:rsidR="00855129" w:rsidRPr="00855129">
              <w:rPr>
                <w:noProof/>
                <w:webHidden/>
              </w:rPr>
              <w:t>19</w:t>
            </w:r>
            <w:r w:rsidRPr="00855129">
              <w:rPr>
                <w:noProof/>
                <w:webHidden/>
              </w:rPr>
              <w:fldChar w:fldCharType="end"/>
            </w:r>
          </w:hyperlink>
        </w:p>
        <w:p w14:paraId="357CBA62" w14:textId="0870C31A" w:rsidR="006C03B7" w:rsidRPr="00855129" w:rsidRDefault="006C03B7">
          <w:pPr>
            <w:pStyle w:val="Verzeichnis3"/>
            <w:tabs>
              <w:tab w:val="left" w:pos="1320"/>
              <w:tab w:val="right" w:leader="dot" w:pos="9062"/>
            </w:tabs>
            <w:rPr>
              <w:rFonts w:eastAsiaTheme="minorEastAsia"/>
              <w:noProof/>
              <w:lang w:val="de-AT" w:eastAsia="de-AT"/>
            </w:rPr>
          </w:pPr>
          <w:hyperlink w:anchor="_Toc184133118" w:history="1">
            <w:r w:rsidRPr="00855129">
              <w:rPr>
                <w:rStyle w:val="Hyperlink"/>
                <w:noProof/>
              </w:rPr>
              <w:t>3.2.1.</w:t>
            </w:r>
            <w:r w:rsidRPr="00855129">
              <w:rPr>
                <w:rFonts w:eastAsiaTheme="minorEastAsia"/>
                <w:noProof/>
                <w:lang w:val="de-AT" w:eastAsia="de-AT"/>
              </w:rPr>
              <w:tab/>
            </w:r>
            <w:r w:rsidRPr="00855129">
              <w:rPr>
                <w:rStyle w:val="Hyperlink"/>
                <w:noProof/>
              </w:rPr>
              <w:t>Rechtsfähigkeit</w:t>
            </w:r>
            <w:r w:rsidRPr="00855129">
              <w:rPr>
                <w:noProof/>
                <w:webHidden/>
              </w:rPr>
              <w:tab/>
            </w:r>
            <w:r w:rsidRPr="00855129">
              <w:rPr>
                <w:noProof/>
                <w:webHidden/>
              </w:rPr>
              <w:fldChar w:fldCharType="begin"/>
            </w:r>
            <w:r w:rsidRPr="00855129">
              <w:rPr>
                <w:noProof/>
                <w:webHidden/>
              </w:rPr>
              <w:instrText xml:space="preserve"> PAGEREF _Toc184133118 \h </w:instrText>
            </w:r>
            <w:r w:rsidRPr="00855129">
              <w:rPr>
                <w:noProof/>
                <w:webHidden/>
              </w:rPr>
            </w:r>
            <w:r w:rsidRPr="00855129">
              <w:rPr>
                <w:noProof/>
                <w:webHidden/>
              </w:rPr>
              <w:fldChar w:fldCharType="separate"/>
            </w:r>
            <w:r w:rsidR="00855129" w:rsidRPr="00855129">
              <w:rPr>
                <w:noProof/>
                <w:webHidden/>
              </w:rPr>
              <w:t>20</w:t>
            </w:r>
            <w:r w:rsidRPr="00855129">
              <w:rPr>
                <w:noProof/>
                <w:webHidden/>
              </w:rPr>
              <w:fldChar w:fldCharType="end"/>
            </w:r>
          </w:hyperlink>
        </w:p>
        <w:p w14:paraId="0D071D51" w14:textId="5CFC968C" w:rsidR="006C03B7" w:rsidRPr="00855129" w:rsidRDefault="006C03B7">
          <w:pPr>
            <w:pStyle w:val="Verzeichnis3"/>
            <w:tabs>
              <w:tab w:val="left" w:pos="1320"/>
              <w:tab w:val="right" w:leader="dot" w:pos="9062"/>
            </w:tabs>
            <w:rPr>
              <w:rFonts w:eastAsiaTheme="minorEastAsia"/>
              <w:noProof/>
              <w:lang w:val="de-AT" w:eastAsia="de-AT"/>
            </w:rPr>
          </w:pPr>
          <w:hyperlink w:anchor="_Toc184133119" w:history="1">
            <w:r w:rsidRPr="00855129">
              <w:rPr>
                <w:rStyle w:val="Hyperlink"/>
                <w:noProof/>
              </w:rPr>
              <w:t>3.2.2.</w:t>
            </w:r>
            <w:r w:rsidRPr="00855129">
              <w:rPr>
                <w:rFonts w:eastAsiaTheme="minorEastAsia"/>
                <w:noProof/>
                <w:lang w:val="de-AT" w:eastAsia="de-AT"/>
              </w:rPr>
              <w:tab/>
            </w:r>
            <w:r w:rsidRPr="00855129">
              <w:rPr>
                <w:rStyle w:val="Hyperlink"/>
                <w:noProof/>
              </w:rPr>
              <w:t>Befugnis</w:t>
            </w:r>
            <w:r w:rsidRPr="00855129">
              <w:rPr>
                <w:noProof/>
                <w:webHidden/>
              </w:rPr>
              <w:tab/>
            </w:r>
            <w:r w:rsidRPr="00855129">
              <w:rPr>
                <w:noProof/>
                <w:webHidden/>
              </w:rPr>
              <w:fldChar w:fldCharType="begin"/>
            </w:r>
            <w:r w:rsidRPr="00855129">
              <w:rPr>
                <w:noProof/>
                <w:webHidden/>
              </w:rPr>
              <w:instrText xml:space="preserve"> PAGEREF _Toc184133119 \h </w:instrText>
            </w:r>
            <w:r w:rsidRPr="00855129">
              <w:rPr>
                <w:noProof/>
                <w:webHidden/>
              </w:rPr>
            </w:r>
            <w:r w:rsidRPr="00855129">
              <w:rPr>
                <w:noProof/>
                <w:webHidden/>
              </w:rPr>
              <w:fldChar w:fldCharType="separate"/>
            </w:r>
            <w:r w:rsidR="00855129" w:rsidRPr="00855129">
              <w:rPr>
                <w:noProof/>
                <w:webHidden/>
              </w:rPr>
              <w:t>20</w:t>
            </w:r>
            <w:r w:rsidRPr="00855129">
              <w:rPr>
                <w:noProof/>
                <w:webHidden/>
              </w:rPr>
              <w:fldChar w:fldCharType="end"/>
            </w:r>
          </w:hyperlink>
        </w:p>
        <w:p w14:paraId="64FC6C7D" w14:textId="0278283F" w:rsidR="006C03B7" w:rsidRPr="00855129" w:rsidRDefault="006C03B7">
          <w:pPr>
            <w:pStyle w:val="Verzeichnis3"/>
            <w:tabs>
              <w:tab w:val="left" w:pos="1320"/>
              <w:tab w:val="right" w:leader="dot" w:pos="9062"/>
            </w:tabs>
            <w:rPr>
              <w:rFonts w:eastAsiaTheme="minorEastAsia"/>
              <w:noProof/>
              <w:lang w:val="de-AT" w:eastAsia="de-AT"/>
            </w:rPr>
          </w:pPr>
          <w:hyperlink w:anchor="_Toc184133120" w:history="1">
            <w:r w:rsidRPr="00855129">
              <w:rPr>
                <w:rStyle w:val="Hyperlink"/>
                <w:noProof/>
              </w:rPr>
              <w:t>3.2.3.</w:t>
            </w:r>
            <w:r w:rsidRPr="00855129">
              <w:rPr>
                <w:rFonts w:eastAsiaTheme="minorEastAsia"/>
                <w:noProof/>
                <w:lang w:val="de-AT" w:eastAsia="de-AT"/>
              </w:rPr>
              <w:tab/>
            </w:r>
            <w:r w:rsidRPr="00855129">
              <w:rPr>
                <w:rStyle w:val="Hyperlink"/>
                <w:noProof/>
              </w:rPr>
              <w:t>Zuverlässigkeit</w:t>
            </w:r>
            <w:r w:rsidRPr="00855129">
              <w:rPr>
                <w:noProof/>
                <w:webHidden/>
              </w:rPr>
              <w:tab/>
            </w:r>
            <w:r w:rsidRPr="00855129">
              <w:rPr>
                <w:noProof/>
                <w:webHidden/>
              </w:rPr>
              <w:fldChar w:fldCharType="begin"/>
            </w:r>
            <w:r w:rsidRPr="00855129">
              <w:rPr>
                <w:noProof/>
                <w:webHidden/>
              </w:rPr>
              <w:instrText xml:space="preserve"> PAGEREF _Toc184133120 \h </w:instrText>
            </w:r>
            <w:r w:rsidRPr="00855129">
              <w:rPr>
                <w:noProof/>
                <w:webHidden/>
              </w:rPr>
            </w:r>
            <w:r w:rsidRPr="00855129">
              <w:rPr>
                <w:noProof/>
                <w:webHidden/>
              </w:rPr>
              <w:fldChar w:fldCharType="separate"/>
            </w:r>
            <w:r w:rsidR="00855129" w:rsidRPr="00855129">
              <w:rPr>
                <w:noProof/>
                <w:webHidden/>
              </w:rPr>
              <w:t>21</w:t>
            </w:r>
            <w:r w:rsidRPr="00855129">
              <w:rPr>
                <w:noProof/>
                <w:webHidden/>
              </w:rPr>
              <w:fldChar w:fldCharType="end"/>
            </w:r>
          </w:hyperlink>
        </w:p>
        <w:p w14:paraId="42DADCDD" w14:textId="2F1AEA00" w:rsidR="006C03B7" w:rsidRPr="00855129" w:rsidRDefault="006C03B7">
          <w:pPr>
            <w:pStyle w:val="Verzeichnis3"/>
            <w:tabs>
              <w:tab w:val="left" w:pos="1320"/>
              <w:tab w:val="right" w:leader="dot" w:pos="9062"/>
            </w:tabs>
            <w:rPr>
              <w:rFonts w:eastAsiaTheme="minorEastAsia"/>
              <w:noProof/>
              <w:lang w:val="de-AT" w:eastAsia="de-AT"/>
            </w:rPr>
          </w:pPr>
          <w:hyperlink w:anchor="_Toc184133121" w:history="1">
            <w:r w:rsidRPr="00855129">
              <w:rPr>
                <w:rStyle w:val="Hyperlink"/>
                <w:noProof/>
              </w:rPr>
              <w:t>3.2.4.</w:t>
            </w:r>
            <w:r w:rsidRPr="00855129">
              <w:rPr>
                <w:rFonts w:eastAsiaTheme="minorEastAsia"/>
                <w:noProof/>
                <w:lang w:val="de-AT" w:eastAsia="de-AT"/>
              </w:rPr>
              <w:tab/>
            </w:r>
            <w:r w:rsidRPr="00855129">
              <w:rPr>
                <w:rStyle w:val="Hyperlink"/>
                <w:noProof/>
              </w:rPr>
              <w:t>wirtschaftliche Leistungsfähigkeit</w:t>
            </w:r>
            <w:r w:rsidRPr="00855129">
              <w:rPr>
                <w:noProof/>
                <w:webHidden/>
              </w:rPr>
              <w:tab/>
            </w:r>
            <w:r w:rsidRPr="00855129">
              <w:rPr>
                <w:noProof/>
                <w:webHidden/>
              </w:rPr>
              <w:fldChar w:fldCharType="begin"/>
            </w:r>
            <w:r w:rsidRPr="00855129">
              <w:rPr>
                <w:noProof/>
                <w:webHidden/>
              </w:rPr>
              <w:instrText xml:space="preserve"> PAGEREF _Toc184133121 \h </w:instrText>
            </w:r>
            <w:r w:rsidRPr="00855129">
              <w:rPr>
                <w:noProof/>
                <w:webHidden/>
              </w:rPr>
            </w:r>
            <w:r w:rsidRPr="00855129">
              <w:rPr>
                <w:noProof/>
                <w:webHidden/>
              </w:rPr>
              <w:fldChar w:fldCharType="separate"/>
            </w:r>
            <w:r w:rsidR="00855129" w:rsidRPr="00855129">
              <w:rPr>
                <w:noProof/>
                <w:webHidden/>
              </w:rPr>
              <w:t>21</w:t>
            </w:r>
            <w:r w:rsidRPr="00855129">
              <w:rPr>
                <w:noProof/>
                <w:webHidden/>
              </w:rPr>
              <w:fldChar w:fldCharType="end"/>
            </w:r>
          </w:hyperlink>
        </w:p>
        <w:p w14:paraId="6157E1E0" w14:textId="1B399254" w:rsidR="006C03B7" w:rsidRPr="00855129" w:rsidRDefault="006C03B7">
          <w:pPr>
            <w:pStyle w:val="Verzeichnis3"/>
            <w:tabs>
              <w:tab w:val="left" w:pos="1320"/>
              <w:tab w:val="right" w:leader="dot" w:pos="9062"/>
            </w:tabs>
            <w:rPr>
              <w:rFonts w:eastAsiaTheme="minorEastAsia"/>
              <w:noProof/>
              <w:lang w:val="de-AT" w:eastAsia="de-AT"/>
            </w:rPr>
          </w:pPr>
          <w:hyperlink w:anchor="_Toc184133122" w:history="1">
            <w:r w:rsidRPr="00855129">
              <w:rPr>
                <w:rStyle w:val="Hyperlink"/>
                <w:noProof/>
              </w:rPr>
              <w:t>3.2.5.</w:t>
            </w:r>
            <w:r w:rsidRPr="00855129">
              <w:rPr>
                <w:rFonts w:eastAsiaTheme="minorEastAsia"/>
                <w:noProof/>
                <w:lang w:val="de-AT" w:eastAsia="de-AT"/>
              </w:rPr>
              <w:tab/>
            </w:r>
            <w:r w:rsidRPr="00855129">
              <w:rPr>
                <w:rStyle w:val="Hyperlink"/>
                <w:noProof/>
              </w:rPr>
              <w:t>technische Leistungsfähigkeit</w:t>
            </w:r>
            <w:r w:rsidRPr="00855129">
              <w:rPr>
                <w:noProof/>
                <w:webHidden/>
              </w:rPr>
              <w:tab/>
            </w:r>
            <w:r w:rsidRPr="00855129">
              <w:rPr>
                <w:noProof/>
                <w:webHidden/>
              </w:rPr>
              <w:fldChar w:fldCharType="begin"/>
            </w:r>
            <w:r w:rsidRPr="00855129">
              <w:rPr>
                <w:noProof/>
                <w:webHidden/>
              </w:rPr>
              <w:instrText xml:space="preserve"> PAGEREF _Toc184133122 \h </w:instrText>
            </w:r>
            <w:r w:rsidRPr="00855129">
              <w:rPr>
                <w:noProof/>
                <w:webHidden/>
              </w:rPr>
            </w:r>
            <w:r w:rsidRPr="00855129">
              <w:rPr>
                <w:noProof/>
                <w:webHidden/>
              </w:rPr>
              <w:fldChar w:fldCharType="separate"/>
            </w:r>
            <w:r w:rsidR="00855129" w:rsidRPr="00855129">
              <w:rPr>
                <w:noProof/>
                <w:webHidden/>
              </w:rPr>
              <w:t>21</w:t>
            </w:r>
            <w:r w:rsidRPr="00855129">
              <w:rPr>
                <w:noProof/>
                <w:webHidden/>
              </w:rPr>
              <w:fldChar w:fldCharType="end"/>
            </w:r>
          </w:hyperlink>
        </w:p>
        <w:p w14:paraId="0381352E" w14:textId="3D547189" w:rsidR="006C03B7" w:rsidRPr="00855129" w:rsidRDefault="006C03B7">
          <w:pPr>
            <w:pStyle w:val="Verzeichnis3"/>
            <w:tabs>
              <w:tab w:val="left" w:pos="1320"/>
              <w:tab w:val="right" w:leader="dot" w:pos="9062"/>
            </w:tabs>
            <w:rPr>
              <w:rFonts w:eastAsiaTheme="minorEastAsia"/>
              <w:noProof/>
              <w:lang w:val="de-AT" w:eastAsia="de-AT"/>
            </w:rPr>
          </w:pPr>
          <w:hyperlink w:anchor="_Toc184133123" w:history="1">
            <w:r w:rsidRPr="00855129">
              <w:rPr>
                <w:rStyle w:val="Hyperlink"/>
                <w:noProof/>
              </w:rPr>
              <w:t>3.2.6.</w:t>
            </w:r>
            <w:r w:rsidRPr="00855129">
              <w:rPr>
                <w:rFonts w:eastAsiaTheme="minorEastAsia"/>
                <w:noProof/>
                <w:lang w:val="de-AT" w:eastAsia="de-AT"/>
              </w:rPr>
              <w:tab/>
            </w:r>
            <w:r w:rsidRPr="00855129">
              <w:rPr>
                <w:rStyle w:val="Hyperlink"/>
                <w:noProof/>
              </w:rPr>
              <w:t>Auftragnehmerkataster Österreich</w:t>
            </w:r>
            <w:r w:rsidRPr="00855129">
              <w:rPr>
                <w:noProof/>
                <w:webHidden/>
              </w:rPr>
              <w:tab/>
            </w:r>
            <w:r w:rsidRPr="00855129">
              <w:rPr>
                <w:noProof/>
                <w:webHidden/>
              </w:rPr>
              <w:fldChar w:fldCharType="begin"/>
            </w:r>
            <w:r w:rsidRPr="00855129">
              <w:rPr>
                <w:noProof/>
                <w:webHidden/>
              </w:rPr>
              <w:instrText xml:space="preserve"> PAGEREF _Toc184133123 \h </w:instrText>
            </w:r>
            <w:r w:rsidRPr="00855129">
              <w:rPr>
                <w:noProof/>
                <w:webHidden/>
              </w:rPr>
            </w:r>
            <w:r w:rsidRPr="00855129">
              <w:rPr>
                <w:noProof/>
                <w:webHidden/>
              </w:rPr>
              <w:fldChar w:fldCharType="separate"/>
            </w:r>
            <w:r w:rsidR="00855129" w:rsidRPr="00855129">
              <w:rPr>
                <w:noProof/>
                <w:webHidden/>
              </w:rPr>
              <w:t>22</w:t>
            </w:r>
            <w:r w:rsidRPr="00855129">
              <w:rPr>
                <w:noProof/>
                <w:webHidden/>
              </w:rPr>
              <w:fldChar w:fldCharType="end"/>
            </w:r>
          </w:hyperlink>
        </w:p>
        <w:p w14:paraId="0EE1E148" w14:textId="7CACD1DB" w:rsidR="006C03B7" w:rsidRPr="00855129" w:rsidRDefault="006C03B7">
          <w:pPr>
            <w:pStyle w:val="Verzeichnis1"/>
            <w:rPr>
              <w:rFonts w:eastAsiaTheme="minorEastAsia"/>
              <w:noProof/>
              <w:lang w:val="de-AT" w:eastAsia="de-AT"/>
            </w:rPr>
          </w:pPr>
          <w:hyperlink w:anchor="_Toc184133124" w:history="1">
            <w:r w:rsidRPr="00855129">
              <w:rPr>
                <w:rStyle w:val="Hyperlink"/>
                <w:rFonts w:eastAsia="Times New Roman"/>
                <w:bCs/>
                <w:noProof/>
                <w:kern w:val="32"/>
                <w:lang w:val="de-AT"/>
              </w:rPr>
              <w:t>4.</w:t>
            </w:r>
            <w:r w:rsidRPr="00855129">
              <w:rPr>
                <w:rFonts w:eastAsiaTheme="minorEastAsia"/>
                <w:noProof/>
                <w:lang w:val="de-AT" w:eastAsia="de-AT"/>
              </w:rPr>
              <w:tab/>
            </w:r>
            <w:r w:rsidRPr="00855129">
              <w:rPr>
                <w:rStyle w:val="Hyperlink"/>
                <w:rFonts w:eastAsia="Times New Roman"/>
                <w:bCs/>
                <w:noProof/>
                <w:kern w:val="32"/>
                <w:lang w:val="de-AT"/>
              </w:rPr>
              <w:t>Ermittlung Vertragspartner / Dienstleistungskonzesionär</w:t>
            </w:r>
            <w:r w:rsidRPr="00855129">
              <w:rPr>
                <w:noProof/>
                <w:webHidden/>
              </w:rPr>
              <w:tab/>
            </w:r>
            <w:r w:rsidRPr="00855129">
              <w:rPr>
                <w:noProof/>
                <w:webHidden/>
              </w:rPr>
              <w:fldChar w:fldCharType="begin"/>
            </w:r>
            <w:r w:rsidRPr="00855129">
              <w:rPr>
                <w:noProof/>
                <w:webHidden/>
              </w:rPr>
              <w:instrText xml:space="preserve"> PAGEREF _Toc184133124 \h </w:instrText>
            </w:r>
            <w:r w:rsidRPr="00855129">
              <w:rPr>
                <w:noProof/>
                <w:webHidden/>
              </w:rPr>
            </w:r>
            <w:r w:rsidRPr="00855129">
              <w:rPr>
                <w:noProof/>
                <w:webHidden/>
              </w:rPr>
              <w:fldChar w:fldCharType="separate"/>
            </w:r>
            <w:r w:rsidR="00855129" w:rsidRPr="00855129">
              <w:rPr>
                <w:noProof/>
                <w:webHidden/>
              </w:rPr>
              <w:t>23</w:t>
            </w:r>
            <w:r w:rsidRPr="00855129">
              <w:rPr>
                <w:noProof/>
                <w:webHidden/>
              </w:rPr>
              <w:fldChar w:fldCharType="end"/>
            </w:r>
          </w:hyperlink>
        </w:p>
        <w:p w14:paraId="0A8C4A25" w14:textId="13FA532D" w:rsidR="006C03B7" w:rsidRPr="00855129" w:rsidRDefault="006C03B7">
          <w:pPr>
            <w:pStyle w:val="Verzeichnis2"/>
            <w:tabs>
              <w:tab w:val="left" w:pos="880"/>
              <w:tab w:val="right" w:leader="dot" w:pos="9062"/>
            </w:tabs>
            <w:rPr>
              <w:rFonts w:eastAsiaTheme="minorEastAsia"/>
              <w:noProof/>
              <w:lang w:val="de-AT" w:eastAsia="de-AT"/>
            </w:rPr>
          </w:pPr>
          <w:hyperlink w:anchor="_Toc184133125" w:history="1">
            <w:r w:rsidRPr="00855129">
              <w:rPr>
                <w:rStyle w:val="Hyperlink"/>
                <w:noProof/>
                <w:lang w:val="de-AT"/>
              </w:rPr>
              <w:t>4.1.</w:t>
            </w:r>
            <w:r w:rsidRPr="00855129">
              <w:rPr>
                <w:rFonts w:eastAsiaTheme="minorEastAsia"/>
                <w:noProof/>
                <w:lang w:val="de-AT" w:eastAsia="de-AT"/>
              </w:rPr>
              <w:tab/>
            </w:r>
            <w:r w:rsidRPr="00855129">
              <w:rPr>
                <w:rStyle w:val="Hyperlink"/>
                <w:noProof/>
                <w:lang w:val="de-AT"/>
              </w:rPr>
              <w:t>Zuschlagskriterium „Verkaufskonzept“ Allgemein</w:t>
            </w:r>
            <w:r w:rsidRPr="00855129">
              <w:rPr>
                <w:noProof/>
                <w:webHidden/>
              </w:rPr>
              <w:tab/>
            </w:r>
            <w:r w:rsidRPr="00855129">
              <w:rPr>
                <w:noProof/>
                <w:webHidden/>
              </w:rPr>
              <w:fldChar w:fldCharType="begin"/>
            </w:r>
            <w:r w:rsidRPr="00855129">
              <w:rPr>
                <w:noProof/>
                <w:webHidden/>
              </w:rPr>
              <w:instrText xml:space="preserve"> PAGEREF _Toc184133125 \h </w:instrText>
            </w:r>
            <w:r w:rsidRPr="00855129">
              <w:rPr>
                <w:noProof/>
                <w:webHidden/>
              </w:rPr>
            </w:r>
            <w:r w:rsidRPr="00855129">
              <w:rPr>
                <w:noProof/>
                <w:webHidden/>
              </w:rPr>
              <w:fldChar w:fldCharType="separate"/>
            </w:r>
            <w:r w:rsidR="00855129" w:rsidRPr="00855129">
              <w:rPr>
                <w:noProof/>
                <w:webHidden/>
              </w:rPr>
              <w:t>24</w:t>
            </w:r>
            <w:r w:rsidRPr="00855129">
              <w:rPr>
                <w:noProof/>
                <w:webHidden/>
              </w:rPr>
              <w:fldChar w:fldCharType="end"/>
            </w:r>
          </w:hyperlink>
        </w:p>
        <w:p w14:paraId="43052FC1" w14:textId="04F5B587" w:rsidR="006C03B7" w:rsidRPr="00855129" w:rsidRDefault="006C03B7">
          <w:pPr>
            <w:pStyle w:val="Verzeichnis2"/>
            <w:tabs>
              <w:tab w:val="left" w:pos="880"/>
              <w:tab w:val="right" w:leader="dot" w:pos="9062"/>
            </w:tabs>
            <w:rPr>
              <w:rFonts w:eastAsiaTheme="minorEastAsia"/>
              <w:noProof/>
              <w:lang w:val="de-AT" w:eastAsia="de-AT"/>
            </w:rPr>
          </w:pPr>
          <w:hyperlink w:anchor="_Toc184133126" w:history="1">
            <w:r w:rsidRPr="00855129">
              <w:rPr>
                <w:rStyle w:val="Hyperlink"/>
                <w:noProof/>
              </w:rPr>
              <w:t>4.2.</w:t>
            </w:r>
            <w:r w:rsidRPr="00855129">
              <w:rPr>
                <w:rFonts w:eastAsiaTheme="minorEastAsia"/>
                <w:noProof/>
                <w:lang w:val="de-AT" w:eastAsia="de-AT"/>
              </w:rPr>
              <w:tab/>
            </w:r>
            <w:r w:rsidRPr="00855129">
              <w:rPr>
                <w:rStyle w:val="Hyperlink"/>
                <w:noProof/>
                <w:lang w:val="de-AT"/>
              </w:rPr>
              <w:t xml:space="preserve">Subkriterium </w:t>
            </w:r>
            <w:r w:rsidRPr="00855129">
              <w:rPr>
                <w:rStyle w:val="Hyperlink"/>
                <w:noProof/>
              </w:rPr>
              <w:t>Sortiment / Beschreibung / Standortwechsel</w:t>
            </w:r>
            <w:r w:rsidRPr="00855129">
              <w:rPr>
                <w:noProof/>
                <w:webHidden/>
              </w:rPr>
              <w:tab/>
            </w:r>
            <w:r w:rsidRPr="00855129">
              <w:rPr>
                <w:noProof/>
                <w:webHidden/>
              </w:rPr>
              <w:fldChar w:fldCharType="begin"/>
            </w:r>
            <w:r w:rsidRPr="00855129">
              <w:rPr>
                <w:noProof/>
                <w:webHidden/>
              </w:rPr>
              <w:instrText xml:space="preserve"> PAGEREF _Toc184133126 \h </w:instrText>
            </w:r>
            <w:r w:rsidRPr="00855129">
              <w:rPr>
                <w:noProof/>
                <w:webHidden/>
              </w:rPr>
            </w:r>
            <w:r w:rsidRPr="00855129">
              <w:rPr>
                <w:noProof/>
                <w:webHidden/>
              </w:rPr>
              <w:fldChar w:fldCharType="separate"/>
            </w:r>
            <w:r w:rsidR="00855129" w:rsidRPr="00855129">
              <w:rPr>
                <w:noProof/>
                <w:webHidden/>
              </w:rPr>
              <w:t>24</w:t>
            </w:r>
            <w:r w:rsidRPr="00855129">
              <w:rPr>
                <w:noProof/>
                <w:webHidden/>
              </w:rPr>
              <w:fldChar w:fldCharType="end"/>
            </w:r>
          </w:hyperlink>
        </w:p>
        <w:p w14:paraId="3905CF70" w14:textId="1E730C1B" w:rsidR="006C03B7" w:rsidRPr="00855129" w:rsidRDefault="006C03B7">
          <w:pPr>
            <w:pStyle w:val="Verzeichnis2"/>
            <w:tabs>
              <w:tab w:val="left" w:pos="880"/>
              <w:tab w:val="right" w:leader="dot" w:pos="9062"/>
            </w:tabs>
            <w:rPr>
              <w:rFonts w:eastAsiaTheme="minorEastAsia"/>
              <w:noProof/>
              <w:lang w:val="de-AT" w:eastAsia="de-AT"/>
            </w:rPr>
          </w:pPr>
          <w:hyperlink w:anchor="_Toc184133127" w:history="1">
            <w:r w:rsidRPr="00855129">
              <w:rPr>
                <w:rStyle w:val="Hyperlink"/>
                <w:noProof/>
              </w:rPr>
              <w:t>4.3.</w:t>
            </w:r>
            <w:r w:rsidRPr="00855129">
              <w:rPr>
                <w:rFonts w:eastAsiaTheme="minorEastAsia"/>
                <w:noProof/>
                <w:lang w:val="de-AT" w:eastAsia="de-AT"/>
              </w:rPr>
              <w:tab/>
            </w:r>
            <w:r w:rsidRPr="00855129">
              <w:rPr>
                <w:rStyle w:val="Hyperlink"/>
                <w:noProof/>
                <w:lang w:val="de-AT"/>
              </w:rPr>
              <w:t>Subkriterium Schonung von Menschen, Tier und</w:t>
            </w:r>
            <w:r w:rsidRPr="00855129">
              <w:rPr>
                <w:rStyle w:val="Hyperlink"/>
                <w:noProof/>
              </w:rPr>
              <w:t xml:space="preserve"> Umwelt- / Hygienestandards</w:t>
            </w:r>
            <w:r w:rsidRPr="00855129">
              <w:rPr>
                <w:noProof/>
                <w:webHidden/>
              </w:rPr>
              <w:tab/>
            </w:r>
            <w:r w:rsidRPr="00855129">
              <w:rPr>
                <w:noProof/>
                <w:webHidden/>
              </w:rPr>
              <w:fldChar w:fldCharType="begin"/>
            </w:r>
            <w:r w:rsidRPr="00855129">
              <w:rPr>
                <w:noProof/>
                <w:webHidden/>
              </w:rPr>
              <w:instrText xml:space="preserve"> PAGEREF _Toc184133127 \h </w:instrText>
            </w:r>
            <w:r w:rsidRPr="00855129">
              <w:rPr>
                <w:noProof/>
                <w:webHidden/>
              </w:rPr>
            </w:r>
            <w:r w:rsidRPr="00855129">
              <w:rPr>
                <w:noProof/>
                <w:webHidden/>
              </w:rPr>
              <w:fldChar w:fldCharType="separate"/>
            </w:r>
            <w:r w:rsidR="00855129" w:rsidRPr="00855129">
              <w:rPr>
                <w:noProof/>
                <w:webHidden/>
              </w:rPr>
              <w:t>25</w:t>
            </w:r>
            <w:r w:rsidRPr="00855129">
              <w:rPr>
                <w:noProof/>
                <w:webHidden/>
              </w:rPr>
              <w:fldChar w:fldCharType="end"/>
            </w:r>
          </w:hyperlink>
        </w:p>
        <w:p w14:paraId="2EF3CABD" w14:textId="04FD7322" w:rsidR="006C03B7" w:rsidRPr="00855129" w:rsidRDefault="006C03B7">
          <w:pPr>
            <w:pStyle w:val="Verzeichnis2"/>
            <w:tabs>
              <w:tab w:val="left" w:pos="880"/>
              <w:tab w:val="right" w:leader="dot" w:pos="9062"/>
            </w:tabs>
            <w:rPr>
              <w:rFonts w:eastAsiaTheme="minorEastAsia"/>
              <w:noProof/>
              <w:lang w:val="de-AT" w:eastAsia="de-AT"/>
            </w:rPr>
          </w:pPr>
          <w:hyperlink w:anchor="_Toc184133128" w:history="1">
            <w:r w:rsidRPr="00855129">
              <w:rPr>
                <w:rStyle w:val="Hyperlink"/>
                <w:noProof/>
              </w:rPr>
              <w:t>4.4.</w:t>
            </w:r>
            <w:r w:rsidRPr="00855129">
              <w:rPr>
                <w:rFonts w:eastAsiaTheme="minorEastAsia"/>
                <w:noProof/>
                <w:lang w:val="de-AT" w:eastAsia="de-AT"/>
              </w:rPr>
              <w:tab/>
            </w:r>
            <w:r w:rsidRPr="00855129">
              <w:rPr>
                <w:rStyle w:val="Hyperlink"/>
                <w:noProof/>
                <w:lang w:val="de-AT"/>
              </w:rPr>
              <w:t xml:space="preserve">Subkriterium </w:t>
            </w:r>
            <w:r w:rsidRPr="00855129">
              <w:rPr>
                <w:rStyle w:val="Hyperlink"/>
                <w:noProof/>
              </w:rPr>
              <w:t>Abfallvermeidung</w:t>
            </w:r>
            <w:r w:rsidRPr="00855129">
              <w:rPr>
                <w:noProof/>
                <w:webHidden/>
              </w:rPr>
              <w:tab/>
            </w:r>
            <w:r w:rsidRPr="00855129">
              <w:rPr>
                <w:noProof/>
                <w:webHidden/>
              </w:rPr>
              <w:fldChar w:fldCharType="begin"/>
            </w:r>
            <w:r w:rsidRPr="00855129">
              <w:rPr>
                <w:noProof/>
                <w:webHidden/>
              </w:rPr>
              <w:instrText xml:space="preserve"> PAGEREF _Toc184133128 \h </w:instrText>
            </w:r>
            <w:r w:rsidRPr="00855129">
              <w:rPr>
                <w:noProof/>
                <w:webHidden/>
              </w:rPr>
            </w:r>
            <w:r w:rsidRPr="00855129">
              <w:rPr>
                <w:noProof/>
                <w:webHidden/>
              </w:rPr>
              <w:fldChar w:fldCharType="separate"/>
            </w:r>
            <w:r w:rsidR="00855129" w:rsidRPr="00855129">
              <w:rPr>
                <w:noProof/>
                <w:webHidden/>
              </w:rPr>
              <w:t>26</w:t>
            </w:r>
            <w:r w:rsidRPr="00855129">
              <w:rPr>
                <w:noProof/>
                <w:webHidden/>
              </w:rPr>
              <w:fldChar w:fldCharType="end"/>
            </w:r>
          </w:hyperlink>
        </w:p>
        <w:p w14:paraId="59B58056" w14:textId="5F2024F7" w:rsidR="006C03B7" w:rsidRPr="00855129" w:rsidRDefault="006C03B7">
          <w:pPr>
            <w:pStyle w:val="Verzeichnis1"/>
            <w:rPr>
              <w:rFonts w:eastAsiaTheme="minorEastAsia"/>
              <w:noProof/>
              <w:lang w:val="de-AT" w:eastAsia="de-AT"/>
            </w:rPr>
          </w:pPr>
          <w:hyperlink w:anchor="_Toc184133129" w:history="1">
            <w:r w:rsidRPr="00855129">
              <w:rPr>
                <w:rStyle w:val="Hyperlink"/>
                <w:rFonts w:eastAsia="Times New Roman"/>
                <w:bCs/>
                <w:noProof/>
                <w:kern w:val="32"/>
                <w:lang w:val="de-AT"/>
              </w:rPr>
              <w:t>5.</w:t>
            </w:r>
            <w:r w:rsidRPr="00855129">
              <w:rPr>
                <w:rFonts w:eastAsiaTheme="minorEastAsia"/>
                <w:noProof/>
                <w:lang w:val="de-AT" w:eastAsia="de-AT"/>
              </w:rPr>
              <w:tab/>
            </w:r>
            <w:r w:rsidRPr="00855129">
              <w:rPr>
                <w:rStyle w:val="Hyperlink"/>
                <w:rFonts w:eastAsia="Times New Roman"/>
                <w:bCs/>
                <w:noProof/>
                <w:kern w:val="32"/>
                <w:lang w:val="de-AT"/>
              </w:rPr>
              <w:t>Termine</w:t>
            </w:r>
            <w:r w:rsidRPr="00855129">
              <w:rPr>
                <w:noProof/>
                <w:webHidden/>
              </w:rPr>
              <w:tab/>
            </w:r>
            <w:r w:rsidRPr="00855129">
              <w:rPr>
                <w:noProof/>
                <w:webHidden/>
              </w:rPr>
              <w:fldChar w:fldCharType="begin"/>
            </w:r>
            <w:r w:rsidRPr="00855129">
              <w:rPr>
                <w:noProof/>
                <w:webHidden/>
              </w:rPr>
              <w:instrText xml:space="preserve"> PAGEREF _Toc184133129 \h </w:instrText>
            </w:r>
            <w:r w:rsidRPr="00855129">
              <w:rPr>
                <w:noProof/>
                <w:webHidden/>
              </w:rPr>
            </w:r>
            <w:r w:rsidRPr="00855129">
              <w:rPr>
                <w:noProof/>
                <w:webHidden/>
              </w:rPr>
              <w:fldChar w:fldCharType="separate"/>
            </w:r>
            <w:r w:rsidR="00855129" w:rsidRPr="00855129">
              <w:rPr>
                <w:noProof/>
                <w:webHidden/>
              </w:rPr>
              <w:t>27</w:t>
            </w:r>
            <w:r w:rsidRPr="00855129">
              <w:rPr>
                <w:noProof/>
                <w:webHidden/>
              </w:rPr>
              <w:fldChar w:fldCharType="end"/>
            </w:r>
          </w:hyperlink>
        </w:p>
        <w:p w14:paraId="23094E9E" w14:textId="47CFA7AC" w:rsidR="006C03B7" w:rsidRPr="00855129" w:rsidRDefault="006C03B7">
          <w:pPr>
            <w:pStyle w:val="Verzeichnis1"/>
            <w:rPr>
              <w:rFonts w:eastAsiaTheme="minorEastAsia"/>
              <w:noProof/>
              <w:lang w:val="de-AT" w:eastAsia="de-AT"/>
            </w:rPr>
          </w:pPr>
          <w:hyperlink w:anchor="_Toc184133130" w:history="1">
            <w:r w:rsidRPr="00855129">
              <w:rPr>
                <w:rStyle w:val="Hyperlink"/>
                <w:rFonts w:eastAsia="Times New Roman"/>
                <w:bCs/>
                <w:noProof/>
                <w:kern w:val="32"/>
                <w:lang w:val="de-AT"/>
              </w:rPr>
              <w:t>6.</w:t>
            </w:r>
            <w:r w:rsidRPr="00855129">
              <w:rPr>
                <w:rFonts w:eastAsiaTheme="minorEastAsia"/>
                <w:noProof/>
                <w:lang w:val="de-AT" w:eastAsia="de-AT"/>
              </w:rPr>
              <w:tab/>
            </w:r>
            <w:r w:rsidRPr="00855129">
              <w:rPr>
                <w:rStyle w:val="Hyperlink"/>
                <w:rFonts w:eastAsia="Times New Roman"/>
                <w:bCs/>
                <w:noProof/>
                <w:kern w:val="32"/>
                <w:lang w:val="de-AT"/>
              </w:rPr>
              <w:t>Anhänge</w:t>
            </w:r>
            <w:r w:rsidRPr="00855129">
              <w:rPr>
                <w:noProof/>
                <w:webHidden/>
              </w:rPr>
              <w:tab/>
            </w:r>
            <w:r w:rsidRPr="00855129">
              <w:rPr>
                <w:noProof/>
                <w:webHidden/>
              </w:rPr>
              <w:fldChar w:fldCharType="begin"/>
            </w:r>
            <w:r w:rsidRPr="00855129">
              <w:rPr>
                <w:noProof/>
                <w:webHidden/>
              </w:rPr>
              <w:instrText xml:space="preserve"> PAGEREF _Toc184133130 \h </w:instrText>
            </w:r>
            <w:r w:rsidRPr="00855129">
              <w:rPr>
                <w:noProof/>
                <w:webHidden/>
              </w:rPr>
            </w:r>
            <w:r w:rsidRPr="00855129">
              <w:rPr>
                <w:noProof/>
                <w:webHidden/>
              </w:rPr>
              <w:fldChar w:fldCharType="separate"/>
            </w:r>
            <w:r w:rsidR="00855129" w:rsidRPr="00855129">
              <w:rPr>
                <w:noProof/>
                <w:webHidden/>
              </w:rPr>
              <w:t>28</w:t>
            </w:r>
            <w:r w:rsidRPr="00855129">
              <w:rPr>
                <w:noProof/>
                <w:webHidden/>
              </w:rPr>
              <w:fldChar w:fldCharType="end"/>
            </w:r>
          </w:hyperlink>
        </w:p>
        <w:p w14:paraId="3719C20A" w14:textId="308284C9" w:rsidR="006C03B7" w:rsidRPr="00855129" w:rsidRDefault="006C03B7">
          <w:pPr>
            <w:pStyle w:val="Verzeichnis1"/>
            <w:rPr>
              <w:rFonts w:eastAsiaTheme="minorEastAsia"/>
              <w:noProof/>
              <w:lang w:val="de-AT" w:eastAsia="de-AT"/>
            </w:rPr>
          </w:pPr>
          <w:hyperlink w:anchor="_Toc184133131" w:history="1">
            <w:r w:rsidRPr="00855129">
              <w:rPr>
                <w:rStyle w:val="Hyperlink"/>
                <w:rFonts w:eastAsia="Times New Roman"/>
                <w:bCs/>
                <w:noProof/>
                <w:kern w:val="32"/>
                <w:lang w:val="de-AT"/>
              </w:rPr>
              <w:t>7.</w:t>
            </w:r>
            <w:r w:rsidRPr="00855129">
              <w:rPr>
                <w:rFonts w:eastAsiaTheme="minorEastAsia"/>
                <w:noProof/>
                <w:lang w:val="de-AT" w:eastAsia="de-AT"/>
              </w:rPr>
              <w:tab/>
            </w:r>
            <w:r w:rsidRPr="00855129">
              <w:rPr>
                <w:rStyle w:val="Hyperlink"/>
                <w:rFonts w:eastAsia="Times New Roman"/>
                <w:bCs/>
                <w:noProof/>
                <w:kern w:val="32"/>
                <w:lang w:val="de-AT"/>
              </w:rPr>
              <w:t>Checkliste</w:t>
            </w:r>
            <w:r w:rsidRPr="00855129">
              <w:rPr>
                <w:noProof/>
                <w:webHidden/>
              </w:rPr>
              <w:tab/>
            </w:r>
            <w:r w:rsidRPr="00855129">
              <w:rPr>
                <w:noProof/>
                <w:webHidden/>
              </w:rPr>
              <w:fldChar w:fldCharType="begin"/>
            </w:r>
            <w:r w:rsidRPr="00855129">
              <w:rPr>
                <w:noProof/>
                <w:webHidden/>
              </w:rPr>
              <w:instrText xml:space="preserve"> PAGEREF _Toc184133131 \h </w:instrText>
            </w:r>
            <w:r w:rsidRPr="00855129">
              <w:rPr>
                <w:noProof/>
                <w:webHidden/>
              </w:rPr>
            </w:r>
            <w:r w:rsidRPr="00855129">
              <w:rPr>
                <w:noProof/>
                <w:webHidden/>
              </w:rPr>
              <w:fldChar w:fldCharType="separate"/>
            </w:r>
            <w:r w:rsidR="00855129" w:rsidRPr="00855129">
              <w:rPr>
                <w:noProof/>
                <w:webHidden/>
              </w:rPr>
              <w:t>29</w:t>
            </w:r>
            <w:r w:rsidRPr="00855129">
              <w:rPr>
                <w:noProof/>
                <w:webHidden/>
              </w:rPr>
              <w:fldChar w:fldCharType="end"/>
            </w:r>
          </w:hyperlink>
        </w:p>
        <w:p w14:paraId="03C50169" w14:textId="79DA3178" w:rsidR="005E23AD" w:rsidRPr="00855129" w:rsidRDefault="00641D2C" w:rsidP="005C56D7">
          <w:pPr>
            <w:rPr>
              <w:b/>
              <w:bCs/>
              <w:highlight w:val="yellow"/>
            </w:rPr>
          </w:pPr>
          <w:r w:rsidRPr="00855129">
            <w:rPr>
              <w:b/>
              <w:bCs/>
              <w:highlight w:val="yellow"/>
            </w:rPr>
            <w:fldChar w:fldCharType="end"/>
          </w:r>
        </w:p>
      </w:sdtContent>
    </w:sdt>
    <w:p w14:paraId="4C4EC310" w14:textId="0343F111" w:rsidR="00227ABB" w:rsidRPr="00855129" w:rsidRDefault="00227ABB">
      <w:pPr>
        <w:spacing w:after="160" w:line="259" w:lineRule="auto"/>
        <w:rPr>
          <w:rFonts w:eastAsia="Times New Roman"/>
          <w:b/>
          <w:bCs/>
          <w:caps/>
          <w:kern w:val="32"/>
          <w:highlight w:val="yellow"/>
          <w:lang w:val="de-AT" w:eastAsia="de-DE"/>
        </w:rPr>
      </w:pPr>
      <w:r w:rsidRPr="00855129">
        <w:rPr>
          <w:rFonts w:eastAsia="Times New Roman"/>
          <w:b/>
          <w:bCs/>
          <w:caps/>
          <w:kern w:val="32"/>
          <w:highlight w:val="yellow"/>
          <w:lang w:val="de-AT" w:eastAsia="de-DE"/>
        </w:rPr>
        <w:br w:type="page"/>
      </w:r>
    </w:p>
    <w:p w14:paraId="6083C1B6" w14:textId="77777777" w:rsidR="00B6620C" w:rsidRPr="00855129" w:rsidRDefault="00B6620C">
      <w:pPr>
        <w:spacing w:after="160" w:line="259" w:lineRule="auto"/>
        <w:rPr>
          <w:rFonts w:eastAsia="Times New Roman"/>
          <w:b/>
          <w:bCs/>
          <w:caps/>
          <w:kern w:val="32"/>
          <w:highlight w:val="yellow"/>
          <w:lang w:val="de-AT" w:eastAsia="de-DE"/>
        </w:rPr>
      </w:pPr>
    </w:p>
    <w:p w14:paraId="37D3CA86" w14:textId="05EF66FE" w:rsidR="005E23AD" w:rsidRPr="00855129" w:rsidRDefault="005E23AD" w:rsidP="001E2515">
      <w:pPr>
        <w:pStyle w:val="berschrift1"/>
        <w:keepLines w:val="0"/>
        <w:numPr>
          <w:ilvl w:val="0"/>
          <w:numId w:val="2"/>
        </w:numPr>
        <w:ind w:left="426" w:hanging="426"/>
        <w:rPr>
          <w:rFonts w:eastAsia="Times New Roman" w:cs="Times New Roman"/>
          <w:b w:val="0"/>
          <w:bCs/>
          <w:caps w:val="0"/>
          <w:kern w:val="32"/>
          <w:sz w:val="22"/>
          <w:szCs w:val="22"/>
          <w:lang w:val="de-AT"/>
        </w:rPr>
      </w:pPr>
      <w:bookmarkStart w:id="5" w:name="_Toc184133084"/>
      <w:r w:rsidRPr="00855129">
        <w:rPr>
          <w:rFonts w:eastAsia="Times New Roman" w:cs="Times New Roman"/>
          <w:bCs/>
          <w:kern w:val="32"/>
          <w:sz w:val="22"/>
          <w:szCs w:val="22"/>
          <w:lang w:val="de-AT"/>
        </w:rPr>
        <w:t xml:space="preserve">Allgemeines </w:t>
      </w:r>
      <w:r w:rsidR="00586D52" w:rsidRPr="00855129">
        <w:rPr>
          <w:rFonts w:eastAsia="Times New Roman" w:cs="Times New Roman"/>
          <w:bCs/>
          <w:kern w:val="32"/>
          <w:sz w:val="22"/>
          <w:szCs w:val="22"/>
          <w:lang w:val="de-AT"/>
        </w:rPr>
        <w:t xml:space="preserve">und </w:t>
      </w:r>
      <w:r w:rsidRPr="00855129">
        <w:rPr>
          <w:rFonts w:eastAsia="Times New Roman" w:cs="Times New Roman"/>
          <w:bCs/>
          <w:kern w:val="32"/>
          <w:sz w:val="22"/>
          <w:szCs w:val="22"/>
          <w:lang w:val="de-AT"/>
        </w:rPr>
        <w:t>Leistungsgegenstand</w:t>
      </w:r>
      <w:bookmarkEnd w:id="5"/>
    </w:p>
    <w:p w14:paraId="530D450E" w14:textId="77777777" w:rsidR="005E23AD" w:rsidRPr="00855129" w:rsidRDefault="005E23AD" w:rsidP="001E2515">
      <w:pPr>
        <w:rPr>
          <w:lang w:val="de-AT" w:eastAsia="de-DE"/>
        </w:rPr>
      </w:pPr>
      <w:r w:rsidRPr="00855129">
        <w:rPr>
          <w:lang w:val="de-AT" w:eastAsia="de-DE"/>
        </w:rPr>
        <w:t xml:space="preserve">Mit der Teilnahme am Vergabeverfahren sind die Teilnehmer zur Vertraulichkeit verpflichtet, insbesondere haben die Teilnehmer alle während des Vergabeverfahrens gewonnen Erkenntnisse über den Auftraggeber geheim zu halten. </w:t>
      </w:r>
    </w:p>
    <w:p w14:paraId="09A36E9D" w14:textId="24D66618" w:rsidR="00586D52" w:rsidRPr="00855129" w:rsidRDefault="005E23AD" w:rsidP="001E2515">
      <w:pPr>
        <w:rPr>
          <w:lang w:val="de-AT" w:eastAsia="de-DE"/>
        </w:rPr>
      </w:pPr>
      <w:bookmarkStart w:id="6" w:name="_Hlk122689657"/>
      <w:r w:rsidRPr="00855129">
        <w:rPr>
          <w:lang w:val="de-AT"/>
        </w:rPr>
        <w:t xml:space="preserve">Soweit im Weiteren nicht ausdrücklich Gegenteiliges bestimmt ist, gelten sämtliche Begriffe für natürliche Personen weiblichen und männlichen Geschlechts gleichermaßen und wird insbesondere zugunsten einer leichteren Lesbarkeit von einer diesbezüglichen Doppelung ausnahmsweise abgesehen. </w:t>
      </w:r>
      <w:bookmarkEnd w:id="6"/>
      <w:r w:rsidRPr="00855129">
        <w:rPr>
          <w:lang w:val="de-AT"/>
        </w:rPr>
        <w:t xml:space="preserve">Im Übrigen gelten die Begriffsdefinitionen des Bundesvergabegesetzes </w:t>
      </w:r>
      <w:r w:rsidR="0025781D" w:rsidRPr="00855129">
        <w:rPr>
          <w:lang w:val="de-AT"/>
        </w:rPr>
        <w:t xml:space="preserve">Konzessionen </w:t>
      </w:r>
      <w:r w:rsidRPr="00855129">
        <w:rPr>
          <w:lang w:val="de-AT"/>
        </w:rPr>
        <w:t>2018</w:t>
      </w:r>
      <w:r w:rsidR="00EE4052" w:rsidRPr="00855129">
        <w:rPr>
          <w:lang w:val="de-AT"/>
        </w:rPr>
        <w:t xml:space="preserve"> </w:t>
      </w:r>
      <w:r w:rsidRPr="00855129">
        <w:rPr>
          <w:lang w:val="de-AT"/>
        </w:rPr>
        <w:t xml:space="preserve">(BGBl I 65/2018, </w:t>
      </w:r>
      <w:r w:rsidRPr="00855129">
        <w:rPr>
          <w:b/>
          <w:lang w:val="de-AT"/>
        </w:rPr>
        <w:t>kurz</w:t>
      </w:r>
      <w:r w:rsidRPr="00855129">
        <w:rPr>
          <w:lang w:val="de-AT"/>
        </w:rPr>
        <w:t>: „</w:t>
      </w:r>
      <w:r w:rsidRPr="00855129">
        <w:rPr>
          <w:i/>
          <w:lang w:val="de-AT"/>
        </w:rPr>
        <w:t>BVergG</w:t>
      </w:r>
      <w:r w:rsidR="0025781D" w:rsidRPr="00855129">
        <w:rPr>
          <w:i/>
          <w:lang w:val="de-AT"/>
        </w:rPr>
        <w:t>Konz</w:t>
      </w:r>
      <w:r w:rsidRPr="00855129">
        <w:rPr>
          <w:lang w:val="de-AT"/>
        </w:rPr>
        <w:t>“ bzw „</w:t>
      </w:r>
      <w:r w:rsidRPr="00855129">
        <w:rPr>
          <w:i/>
          <w:lang w:val="de-AT"/>
        </w:rPr>
        <w:t>BVergG</w:t>
      </w:r>
      <w:r w:rsidR="0025781D" w:rsidRPr="00855129">
        <w:rPr>
          <w:i/>
          <w:lang w:val="de-AT"/>
        </w:rPr>
        <w:t>Konz</w:t>
      </w:r>
      <w:r w:rsidRPr="00855129">
        <w:rPr>
          <w:i/>
          <w:lang w:val="de-AT"/>
        </w:rPr>
        <w:t xml:space="preserve"> 2018</w:t>
      </w:r>
      <w:r w:rsidRPr="00855129">
        <w:rPr>
          <w:lang w:val="de-AT"/>
        </w:rPr>
        <w:t>“)</w:t>
      </w:r>
      <w:r w:rsidR="00EB6902" w:rsidRPr="00855129">
        <w:rPr>
          <w:lang w:val="de-AT"/>
        </w:rPr>
        <w:t xml:space="preserve"> im Sinne des § 2 BVergGKonz 2018</w:t>
      </w:r>
      <w:r w:rsidR="00B24799" w:rsidRPr="00855129">
        <w:rPr>
          <w:lang w:val="de-AT" w:eastAsia="de-DE"/>
        </w:rPr>
        <w:t>.</w:t>
      </w:r>
    </w:p>
    <w:p w14:paraId="321D0B53" w14:textId="77777777" w:rsidR="009A4146" w:rsidRPr="00855129" w:rsidRDefault="009A4146" w:rsidP="009A4146">
      <w:pPr>
        <w:rPr>
          <w:lang w:val="de-AT" w:eastAsia="de-DE"/>
        </w:rPr>
      </w:pPr>
      <w:r w:rsidRPr="00855129">
        <w:rPr>
          <w:lang w:val="de-AT" w:eastAsia="de-DE"/>
        </w:rPr>
        <w:t>Die gegenständlichen Lizenzbedingungen werden im Amtsblatt der Stadt Wien bekanntgemacht und sind bis zu ihrer Novellierung Grundlage sowohl für die Gewährung einer Bewirtschaftungslizenz als auch für die Abwicklung und den Betrieb derartiger Bewirtschaftungslizenzen. Der Lizenzgeberin steht es offen, die gegenständlichen Lizenzbedingungen jederzeit nach entsprechender Bekanntmachung im Amtsblatt der Stadt Wien abzuändern.</w:t>
      </w:r>
    </w:p>
    <w:p w14:paraId="09F01D19" w14:textId="77777777" w:rsidR="0093228A" w:rsidRPr="00855129" w:rsidRDefault="0093228A" w:rsidP="000E47A9">
      <w:pPr>
        <w:rPr>
          <w:lang w:val="de-AT"/>
        </w:rPr>
      </w:pPr>
    </w:p>
    <w:p w14:paraId="088A3491" w14:textId="6F7888F6" w:rsidR="0093228A" w:rsidRPr="00855129" w:rsidRDefault="0093228A" w:rsidP="0093228A">
      <w:pPr>
        <w:pStyle w:val="berschrift2"/>
        <w:numPr>
          <w:ilvl w:val="1"/>
          <w:numId w:val="2"/>
        </w:numPr>
        <w:ind w:left="426" w:hanging="426"/>
        <w:rPr>
          <w:rFonts w:cs="Times New Roman"/>
          <w:lang w:val="de-AT"/>
        </w:rPr>
      </w:pPr>
      <w:bookmarkStart w:id="7" w:name="_Toc119322855"/>
      <w:bookmarkStart w:id="8" w:name="_Toc120193740"/>
      <w:bookmarkStart w:id="9" w:name="_Toc184133085"/>
      <w:r w:rsidRPr="00855129">
        <w:rPr>
          <w:rFonts w:cs="Times New Roman"/>
        </w:rPr>
        <w:t>Sonderregelungen</w:t>
      </w:r>
      <w:r w:rsidRPr="00855129">
        <w:rPr>
          <w:rFonts w:cs="Times New Roman"/>
          <w:lang w:val="de-AT"/>
        </w:rPr>
        <w:t xml:space="preserve"> infolge VO (EU) 2022/576</w:t>
      </w:r>
      <w:bookmarkEnd w:id="7"/>
      <w:bookmarkEnd w:id="8"/>
      <w:bookmarkEnd w:id="9"/>
    </w:p>
    <w:p w14:paraId="390F4291" w14:textId="77777777" w:rsidR="0093228A" w:rsidRPr="00855129" w:rsidRDefault="0093228A" w:rsidP="0093228A">
      <w:pPr>
        <w:rPr>
          <w:lang w:eastAsia="de-DE"/>
        </w:rPr>
      </w:pPr>
      <w:r w:rsidRPr="00855129">
        <w:rPr>
          <w:lang w:eastAsia="de-DE"/>
        </w:rPr>
        <w:t xml:space="preserve">Die Verordnung der Europäischen Union 833/2014 idF 2022/576 verbietet jegliche Beteiligung der Russischen Föderation an Gesellschaften, die für öffentliche Auftraggeber tätig sind. Es besteht ein Durchführungsverbot </w:t>
      </w:r>
      <w:bookmarkStart w:id="10" w:name="_Hlk119327678"/>
      <w:r w:rsidRPr="00855129">
        <w:rPr>
          <w:lang w:eastAsia="de-DE"/>
        </w:rPr>
        <w:t xml:space="preserve">für öffentliche Aufträge oder Konzessionen, die in den Anwendungsbereich der Richtlinien über die öffentliche Auftragsvergabe fallen. </w:t>
      </w:r>
      <w:bookmarkEnd w:id="10"/>
    </w:p>
    <w:p w14:paraId="19798EBE" w14:textId="77777777" w:rsidR="0093228A" w:rsidRPr="00855129" w:rsidRDefault="0093228A" w:rsidP="0093228A">
      <w:pPr>
        <w:rPr>
          <w:lang w:val="de-AT"/>
        </w:rPr>
      </w:pPr>
      <w:r w:rsidRPr="00855129">
        <w:rPr>
          <w:lang w:val="de-AT"/>
        </w:rPr>
        <w:t xml:space="preserve">Als Personen, Organisationen oder Einrichtungen aus der Russischen Föderation gelten </w:t>
      </w:r>
    </w:p>
    <w:p w14:paraId="6765CF3C" w14:textId="77777777" w:rsidR="0093228A" w:rsidRPr="00855129" w:rsidRDefault="0093228A" w:rsidP="001B7526">
      <w:pPr>
        <w:numPr>
          <w:ilvl w:val="0"/>
          <w:numId w:val="14"/>
        </w:numPr>
        <w:contextualSpacing/>
        <w:rPr>
          <w:lang w:val="de-AT"/>
        </w:rPr>
      </w:pPr>
      <w:r w:rsidRPr="00855129">
        <w:rPr>
          <w:lang w:val="de-AT"/>
        </w:rPr>
        <w:t>russische Staatsangehörige oder in Russland niedergelassene natürliche oder juristische Personen, Organisationen oder Einrichtungen,</w:t>
      </w:r>
    </w:p>
    <w:p w14:paraId="47CC2430" w14:textId="77777777" w:rsidR="0093228A" w:rsidRPr="00855129" w:rsidRDefault="0093228A" w:rsidP="001B7526">
      <w:pPr>
        <w:numPr>
          <w:ilvl w:val="0"/>
          <w:numId w:val="14"/>
        </w:numPr>
        <w:contextualSpacing/>
        <w:rPr>
          <w:lang w:val="de-AT"/>
        </w:rPr>
      </w:pPr>
      <w:r w:rsidRPr="00855129">
        <w:rPr>
          <w:lang w:val="de-AT"/>
        </w:rPr>
        <w:t xml:space="preserve">juristische Personen, Organisationen oder Einrichtungen, deren Anteile zu über 50 % unmittelbar oder mittelbar von einer unter dem ersten Punkt genannten natürlichen oder juristischen Personen, Organisationen oder Einrichtungen gehalten werden, oder </w:t>
      </w:r>
    </w:p>
    <w:p w14:paraId="7D9514C8" w14:textId="77777777" w:rsidR="0093228A" w:rsidRPr="00855129" w:rsidRDefault="0093228A" w:rsidP="001B7526">
      <w:pPr>
        <w:numPr>
          <w:ilvl w:val="0"/>
          <w:numId w:val="14"/>
        </w:numPr>
        <w:contextualSpacing/>
        <w:rPr>
          <w:lang w:val="de-AT"/>
        </w:rPr>
      </w:pPr>
      <w:r w:rsidRPr="00855129">
        <w:rPr>
          <w:lang w:val="de-AT"/>
        </w:rPr>
        <w:t>natürliche oder juristische Personen, Organisationen oder Einrichtungen, die im Namen oder auf Anweisung einer der unter dem ersten oder zweiten Punkt genannten natürlichen oder juristischen Personen, Organisationen oder Einrichtungen handeln.</w:t>
      </w:r>
    </w:p>
    <w:p w14:paraId="5B4B4A92" w14:textId="0927C1D0" w:rsidR="0093228A" w:rsidRPr="00855129" w:rsidRDefault="0093228A" w:rsidP="0093228A">
      <w:pPr>
        <w:rPr>
          <w:lang w:eastAsia="de-DE"/>
        </w:rPr>
      </w:pPr>
      <w:r w:rsidRPr="00855129">
        <w:rPr>
          <w:lang w:eastAsia="de-DE"/>
        </w:rPr>
        <w:t>Dies gilt auch für Subunternehmer und Sublieferanten.</w:t>
      </w:r>
    </w:p>
    <w:p w14:paraId="5542EC61" w14:textId="77777777" w:rsidR="006C03B7" w:rsidRPr="00855129" w:rsidRDefault="006C03B7" w:rsidP="0093228A">
      <w:pPr>
        <w:rPr>
          <w:lang w:eastAsia="de-DE"/>
        </w:rPr>
      </w:pPr>
    </w:p>
    <w:p w14:paraId="06F76C67" w14:textId="77777777" w:rsidR="004116FB" w:rsidRPr="00855129" w:rsidRDefault="004116FB" w:rsidP="004116FB">
      <w:pPr>
        <w:pStyle w:val="berschrift2"/>
        <w:numPr>
          <w:ilvl w:val="1"/>
          <w:numId w:val="2"/>
        </w:numPr>
        <w:spacing w:before="240" w:after="240"/>
        <w:ind w:left="426" w:hanging="426"/>
        <w:rPr>
          <w:rFonts w:cs="Times New Roman"/>
        </w:rPr>
      </w:pPr>
      <w:bookmarkStart w:id="11" w:name="_Toc151368888"/>
      <w:bookmarkStart w:id="12" w:name="_Toc184133086"/>
      <w:r w:rsidRPr="00855129">
        <w:rPr>
          <w:rFonts w:cs="Times New Roman"/>
        </w:rPr>
        <w:t>Fristen</w:t>
      </w:r>
      <w:bookmarkEnd w:id="11"/>
      <w:bookmarkEnd w:id="12"/>
    </w:p>
    <w:p w14:paraId="5D06676F" w14:textId="5BC3C673" w:rsidR="004116FB" w:rsidRPr="00855129" w:rsidRDefault="004116FB" w:rsidP="004116FB">
      <w:pPr>
        <w:rPr>
          <w:lang w:val="de-AT"/>
        </w:rPr>
      </w:pPr>
      <w:r w:rsidRPr="00855129">
        <w:rPr>
          <w:lang w:val="de-AT"/>
        </w:rPr>
        <w:t xml:space="preserve">Sämtliche Fristen im gegenständlichen Vergabeverfahren sind so gewählt, dass das Verfahren ordentlich abgewickelt werden kann. Sollten COVID-19-bedingte Einschränkungen oder sonstige durch Krisen bedingte Einschränkungen des Wirtschaftslebens in erheblichem Ausmaß fortgesetzt werden oder </w:t>
      </w:r>
      <w:r w:rsidRPr="00855129">
        <w:rPr>
          <w:lang w:val="de-AT"/>
        </w:rPr>
        <w:lastRenderedPageBreak/>
        <w:t>erneut eintreten, die eine Legung eines Angebots unmöglich machen, wird die Auftraggeberin die Fristen auf das notwendige Ausmaß erstrecken.</w:t>
      </w:r>
    </w:p>
    <w:p w14:paraId="62A01A60" w14:textId="77777777" w:rsidR="0093228A" w:rsidRPr="00855129" w:rsidRDefault="0093228A" w:rsidP="000E47A9">
      <w:pPr>
        <w:rPr>
          <w:lang w:val="de-AT"/>
        </w:rPr>
      </w:pPr>
    </w:p>
    <w:p w14:paraId="047A4BD8" w14:textId="01D1EE5F" w:rsidR="00436AB3" w:rsidRPr="00855129" w:rsidRDefault="00436AB3" w:rsidP="0093228A">
      <w:pPr>
        <w:pStyle w:val="berschrift2"/>
        <w:numPr>
          <w:ilvl w:val="1"/>
          <w:numId w:val="2"/>
        </w:numPr>
        <w:ind w:left="426" w:hanging="426"/>
        <w:rPr>
          <w:rFonts w:cs="Times New Roman"/>
          <w:lang w:val="de-AT"/>
        </w:rPr>
      </w:pPr>
      <w:bookmarkStart w:id="13" w:name="_Toc184133087"/>
      <w:r w:rsidRPr="00855129">
        <w:rPr>
          <w:rFonts w:cs="Times New Roman"/>
        </w:rPr>
        <w:t>Auftraggeber</w:t>
      </w:r>
      <w:bookmarkEnd w:id="13"/>
    </w:p>
    <w:p w14:paraId="57BC872B" w14:textId="31D4C69F" w:rsidR="00BC27F0" w:rsidRPr="00855129" w:rsidRDefault="00102BE7" w:rsidP="0004134C">
      <w:pPr>
        <w:spacing w:after="0"/>
        <w:rPr>
          <w:lang w:val="de-AT" w:eastAsia="de-DE"/>
        </w:rPr>
      </w:pPr>
      <w:r w:rsidRPr="00855129">
        <w:rPr>
          <w:lang w:val="de-AT" w:eastAsia="de-DE"/>
        </w:rPr>
        <w:t>Die Stadt Wien, vertreten durch die Magistratsabteilung 45 – Wiener Gewässer (kurz: „MA 45“ bzw. „Lizenzgeberin“</w:t>
      </w:r>
      <w:r w:rsidR="001E57F6" w:rsidRPr="00855129">
        <w:rPr>
          <w:lang w:val="de-AT" w:eastAsia="de-DE"/>
        </w:rPr>
        <w:t xml:space="preserve"> bzw. „Stadt Wien“</w:t>
      </w:r>
      <w:r w:rsidRPr="00855129">
        <w:rPr>
          <w:lang w:val="de-AT" w:eastAsia="de-DE"/>
        </w:rPr>
        <w:t xml:space="preserve">), ist Verwalterin </w:t>
      </w:r>
      <w:r w:rsidR="006876FB" w:rsidRPr="00855129">
        <w:rPr>
          <w:lang w:val="de-AT" w:eastAsia="de-DE"/>
        </w:rPr>
        <w:t xml:space="preserve">bzw. Berechtigte </w:t>
      </w:r>
      <w:r w:rsidR="00B413F8" w:rsidRPr="00855129">
        <w:rPr>
          <w:lang w:val="de-AT" w:eastAsia="de-DE"/>
        </w:rPr>
        <w:t xml:space="preserve">einiger Flächen </w:t>
      </w:r>
      <w:r w:rsidRPr="00855129">
        <w:rPr>
          <w:lang w:val="de-AT" w:eastAsia="de-DE"/>
        </w:rPr>
        <w:t>der Donauinsel</w:t>
      </w:r>
      <w:r w:rsidR="00B413F8" w:rsidRPr="00855129">
        <w:rPr>
          <w:lang w:val="de-AT" w:eastAsia="de-DE"/>
        </w:rPr>
        <w:t xml:space="preserve"> (vgl. Anhang ./G)</w:t>
      </w:r>
      <w:r w:rsidRPr="00855129">
        <w:rPr>
          <w:lang w:val="de-AT" w:eastAsia="de-DE"/>
        </w:rPr>
        <w:t>. Diese Flächen werden als „Lizenzgebiet“ bezeichnet.</w:t>
      </w:r>
    </w:p>
    <w:p w14:paraId="607CCCDE" w14:textId="77777777" w:rsidR="00102BE7" w:rsidRPr="00855129" w:rsidRDefault="00102BE7" w:rsidP="0004134C">
      <w:pPr>
        <w:spacing w:after="0"/>
        <w:rPr>
          <w:lang w:eastAsia="de-DE"/>
        </w:rPr>
      </w:pPr>
    </w:p>
    <w:p w14:paraId="49960A19" w14:textId="05F7DCFE" w:rsidR="00A036F0" w:rsidRPr="00855129" w:rsidRDefault="00A036F0" w:rsidP="0004134C">
      <w:pPr>
        <w:spacing w:after="0"/>
        <w:rPr>
          <w:lang w:val="de-AT" w:eastAsia="de-DE"/>
        </w:rPr>
      </w:pPr>
      <w:r w:rsidRPr="00855129">
        <w:rPr>
          <w:lang w:val="de-AT" w:eastAsia="de-DE"/>
        </w:rPr>
        <w:t>D</w:t>
      </w:r>
      <w:r w:rsidR="00D37A4C" w:rsidRPr="00855129">
        <w:rPr>
          <w:lang w:val="de-AT" w:eastAsia="de-DE"/>
        </w:rPr>
        <w:t xml:space="preserve">ie Stadt Wien </w:t>
      </w:r>
      <w:r w:rsidRPr="00855129">
        <w:rPr>
          <w:lang w:val="de-AT" w:eastAsia="de-DE"/>
        </w:rPr>
        <w:t xml:space="preserve">hat Rechtsanwalt MMag. Dr. Claus Casati (1060 Wien, Mariahilfer Straße 1b / 17, Tel: +4315811740, Fax +4315811740-12, office@casati.at, kurz </w:t>
      </w:r>
      <w:r w:rsidRPr="00855129">
        <w:rPr>
          <w:i/>
          <w:iCs/>
          <w:lang w:val="de-AT" w:eastAsia="de-DE"/>
        </w:rPr>
        <w:t>„Kontaktstelle“</w:t>
      </w:r>
      <w:r w:rsidRPr="00855129">
        <w:rPr>
          <w:lang w:val="de-AT" w:eastAsia="de-DE"/>
        </w:rPr>
        <w:t xml:space="preserve">) als juristischen Sachverstand mit der Abwicklung des Verfahrens und der damit verbundenen Beratung bevollmächtigt und beauftragt. Sofern im Folgenden nicht ausdrücklich Gegenteiliges festgelegt wird, werden die Bieter ersucht, die Korrespondenz in der gegenständlichen Angelegenheit ausschließlich </w:t>
      </w:r>
      <w:r w:rsidR="00CE4A63" w:rsidRPr="00855129">
        <w:rPr>
          <w:lang w:val="de-AT" w:eastAsia="de-DE"/>
        </w:rPr>
        <w:t>via ANKÖ</w:t>
      </w:r>
      <w:r w:rsidR="00951817" w:rsidRPr="00855129">
        <w:rPr>
          <w:lang w:val="de-AT" w:eastAsia="de-DE"/>
        </w:rPr>
        <w:t xml:space="preserve"> abzuwickeln.</w:t>
      </w:r>
    </w:p>
    <w:p w14:paraId="273DED57" w14:textId="77777777" w:rsidR="0093228A" w:rsidRPr="00855129" w:rsidRDefault="0093228A" w:rsidP="00F87D30">
      <w:pPr>
        <w:rPr>
          <w:lang w:val="de-AT" w:eastAsia="de-DE"/>
        </w:rPr>
      </w:pPr>
    </w:p>
    <w:p w14:paraId="5AD0D3DA" w14:textId="67B7F671" w:rsidR="00972FA9" w:rsidRPr="00855129" w:rsidRDefault="000E47A9" w:rsidP="001E2515">
      <w:pPr>
        <w:pStyle w:val="berschrift2"/>
        <w:numPr>
          <w:ilvl w:val="1"/>
          <w:numId w:val="2"/>
        </w:numPr>
        <w:spacing w:before="240"/>
        <w:ind w:left="425" w:hanging="425"/>
        <w:rPr>
          <w:rFonts w:cs="Times New Roman"/>
          <w:lang w:val="de-AT"/>
        </w:rPr>
      </w:pPr>
      <w:bookmarkStart w:id="14" w:name="_Toc184133088"/>
      <w:r w:rsidRPr="00855129">
        <w:rPr>
          <w:rFonts w:cs="Times New Roman"/>
          <w:lang w:val="de-AT"/>
        </w:rPr>
        <w:t>Leistungsgegenstand</w:t>
      </w:r>
      <w:bookmarkEnd w:id="14"/>
    </w:p>
    <w:p w14:paraId="0000C6E1" w14:textId="4AD47ED4" w:rsidR="006678DC" w:rsidRPr="00855129" w:rsidRDefault="009A4146" w:rsidP="009A4146">
      <w:pPr>
        <w:rPr>
          <w:lang w:val="de-AT" w:eastAsia="de-DE"/>
        </w:rPr>
      </w:pPr>
      <w:bookmarkStart w:id="15" w:name="_Hlk120199634"/>
      <w:r w:rsidRPr="00855129">
        <w:rPr>
          <w:lang w:val="de-AT" w:eastAsia="de-DE"/>
        </w:rPr>
        <w:t xml:space="preserve">Geeigneten Personen soll es unter Berücksichtigung der im Folgenden genannten Voraussetzungen offenstehen, </w:t>
      </w:r>
      <w:r w:rsidR="006756F5" w:rsidRPr="00855129">
        <w:rPr>
          <w:lang w:val="de-AT" w:eastAsia="de-DE"/>
        </w:rPr>
        <w:t>das Lizenzgebiet</w:t>
      </w:r>
      <w:r w:rsidRPr="00855129">
        <w:rPr>
          <w:lang w:val="de-AT" w:eastAsia="de-DE"/>
        </w:rPr>
        <w:t xml:space="preserve"> mit Lizenzgegenständen/Lizenzleistungen unter Beachtung der gegenständlichen Lizenzbedingungen zu bewirtschaften. Dieses Recht soll – nach Maßgabe </w:t>
      </w:r>
      <w:r w:rsidR="00B12098" w:rsidRPr="00855129">
        <w:rPr>
          <w:lang w:val="de-AT" w:eastAsia="de-DE"/>
        </w:rPr>
        <w:t>der Rahmenvereinbarung</w:t>
      </w:r>
      <w:r w:rsidRPr="00855129">
        <w:rPr>
          <w:lang w:val="de-AT" w:eastAsia="de-DE"/>
        </w:rPr>
        <w:t xml:space="preserve"> – auf nicht exklusiver vertraglicher Basis jeder Person erteilt werden, die diese Lizenzbedingungen erfüllt. Mit diesen Personen soll auf Basis der Lizenzbedingungen und unter Verwendung des angeschlossenen Formblatts ein Lizenzvertrag (kurz: „Lizenz“) abgeschlossen werden. Den Personen soll kein Recht auf einen bestimmten Ertrag bzw. bestimmte Beschaffenheit des Lizenzgegenstandes eingeräumt werden. Jeder Lizenznehmer bewirtschaftet das Lizenzgebiet mit Lizenzgegenständen/Lizenzleistungen auf sein eigenes Risiko.</w:t>
      </w:r>
      <w:bookmarkEnd w:id="15"/>
    </w:p>
    <w:p w14:paraId="14977C29" w14:textId="017F3FBC" w:rsidR="00974EEE" w:rsidRPr="00855129" w:rsidRDefault="00974EEE" w:rsidP="009A4146">
      <w:pPr>
        <w:rPr>
          <w:lang w:val="de-AT" w:eastAsia="de-DE"/>
        </w:rPr>
      </w:pPr>
      <w:r w:rsidRPr="00855129">
        <w:rPr>
          <w:lang w:val="de-AT" w:eastAsia="de-DE"/>
        </w:rPr>
        <w:t xml:space="preserve">Insgesamt sollen </w:t>
      </w:r>
      <w:r w:rsidRPr="00855129">
        <w:rPr>
          <w:b/>
          <w:bCs/>
          <w:lang w:val="de-AT" w:eastAsia="de-DE"/>
        </w:rPr>
        <w:t>17 Lizenzen</w:t>
      </w:r>
      <w:r w:rsidRPr="00855129">
        <w:rPr>
          <w:lang w:val="de-AT" w:eastAsia="de-DE"/>
        </w:rPr>
        <w:t xml:space="preserve"> </w:t>
      </w:r>
      <w:r w:rsidR="003276A0" w:rsidRPr="00855129">
        <w:rPr>
          <w:lang w:val="de-AT" w:eastAsia="de-DE"/>
        </w:rPr>
        <w:t xml:space="preserve">für 17 mobile Verkaufseinheiten </w:t>
      </w:r>
      <w:r w:rsidRPr="00855129">
        <w:rPr>
          <w:lang w:val="de-AT" w:eastAsia="de-DE"/>
        </w:rPr>
        <w:t>vergeben werden.</w:t>
      </w:r>
      <w:r w:rsidR="000C37BF" w:rsidRPr="00855129">
        <w:rPr>
          <w:lang w:val="de-AT" w:eastAsia="de-DE"/>
        </w:rPr>
        <w:t xml:space="preserve"> </w:t>
      </w:r>
      <w:r w:rsidR="006756F5" w:rsidRPr="00855129">
        <w:rPr>
          <w:lang w:val="de-AT" w:eastAsia="de-DE"/>
        </w:rPr>
        <w:t>Hierzu</w:t>
      </w:r>
      <w:r w:rsidR="000C37BF" w:rsidRPr="00855129">
        <w:rPr>
          <w:lang w:val="de-AT" w:eastAsia="de-DE"/>
        </w:rPr>
        <w:t xml:space="preserve"> ist anzumerken, dass mit allen </w:t>
      </w:r>
      <w:r w:rsidR="000C37BF" w:rsidRPr="00855129">
        <w:rPr>
          <w:b/>
          <w:bCs/>
          <w:lang w:val="de-AT" w:eastAsia="de-DE"/>
        </w:rPr>
        <w:t>geeigneten</w:t>
      </w:r>
      <w:r w:rsidR="000C37BF" w:rsidRPr="00855129">
        <w:rPr>
          <w:lang w:val="de-AT" w:eastAsia="de-DE"/>
        </w:rPr>
        <w:t xml:space="preserve"> Bietern eine Rahmenvereinbarung abgeschlossen </w:t>
      </w:r>
      <w:r w:rsidR="003276A0" w:rsidRPr="00855129">
        <w:rPr>
          <w:lang w:val="de-AT" w:eastAsia="de-DE"/>
        </w:rPr>
        <w:t xml:space="preserve">wird. Die Anzahl der </w:t>
      </w:r>
      <w:r w:rsidR="00ED3770" w:rsidRPr="00855129">
        <w:rPr>
          <w:lang w:val="de-AT" w:eastAsia="de-DE"/>
        </w:rPr>
        <w:t>Partner der Rahmenvereinbarung</w:t>
      </w:r>
      <w:r w:rsidR="003276A0" w:rsidRPr="00855129">
        <w:rPr>
          <w:lang w:val="de-AT" w:eastAsia="de-DE"/>
        </w:rPr>
        <w:t xml:space="preserve"> ist </w:t>
      </w:r>
      <w:r w:rsidR="00ED3770" w:rsidRPr="00855129">
        <w:rPr>
          <w:lang w:val="de-AT" w:eastAsia="de-DE"/>
        </w:rPr>
        <w:t>mit maximal</w:t>
      </w:r>
      <w:r w:rsidR="003276A0" w:rsidRPr="00855129">
        <w:rPr>
          <w:lang w:val="de-AT" w:eastAsia="de-DE"/>
        </w:rPr>
        <w:t xml:space="preserve"> </w:t>
      </w:r>
      <w:r w:rsidR="003276A0" w:rsidRPr="00855129">
        <w:rPr>
          <w:b/>
          <w:bCs/>
          <w:lang w:val="de-AT" w:eastAsia="de-DE"/>
        </w:rPr>
        <w:t xml:space="preserve">30 </w:t>
      </w:r>
      <w:r w:rsidR="00C30BF1" w:rsidRPr="00855129">
        <w:rPr>
          <w:b/>
          <w:bCs/>
          <w:lang w:val="de-AT" w:eastAsia="de-DE"/>
        </w:rPr>
        <w:t xml:space="preserve">mögliche </w:t>
      </w:r>
      <w:r w:rsidR="003276A0" w:rsidRPr="00855129">
        <w:rPr>
          <w:b/>
          <w:bCs/>
          <w:lang w:val="de-AT" w:eastAsia="de-DE"/>
        </w:rPr>
        <w:t>Partner</w:t>
      </w:r>
      <w:r w:rsidR="003276A0" w:rsidRPr="00855129">
        <w:rPr>
          <w:lang w:val="de-AT" w:eastAsia="de-DE"/>
        </w:rPr>
        <w:t xml:space="preserve"> begrenzt. Auch hier gilt das unter Punkt 1.7. „Zuteilung von Lizenzen und Nachrücker“</w:t>
      </w:r>
      <w:r w:rsidR="00ED3770" w:rsidRPr="00855129">
        <w:rPr>
          <w:lang w:val="de-AT" w:eastAsia="de-DE"/>
        </w:rPr>
        <w:t xml:space="preserve"> zum Nachrücker</w:t>
      </w:r>
      <w:r w:rsidR="003276A0" w:rsidRPr="00855129">
        <w:rPr>
          <w:lang w:val="de-AT" w:eastAsia="de-DE"/>
        </w:rPr>
        <w:t xml:space="preserve"> Gesagte.</w:t>
      </w:r>
    </w:p>
    <w:p w14:paraId="4EF706E7" w14:textId="4F1E3FBF" w:rsidR="00947F08" w:rsidRPr="00855129" w:rsidRDefault="00947F08" w:rsidP="00BD3606">
      <w:pPr>
        <w:rPr>
          <w:lang w:val="de-AT" w:eastAsia="de-DE"/>
        </w:rPr>
      </w:pPr>
    </w:p>
    <w:p w14:paraId="161126BA" w14:textId="6F2C3400" w:rsidR="00B12098" w:rsidRPr="00855129" w:rsidRDefault="00B12098" w:rsidP="00B12098">
      <w:pPr>
        <w:pStyle w:val="berschrift2"/>
        <w:numPr>
          <w:ilvl w:val="1"/>
          <w:numId w:val="2"/>
        </w:numPr>
        <w:spacing w:before="240"/>
        <w:ind w:left="425" w:hanging="425"/>
        <w:rPr>
          <w:rFonts w:cs="Times New Roman"/>
          <w:lang w:val="de-AT"/>
        </w:rPr>
      </w:pPr>
      <w:bookmarkStart w:id="16" w:name="_Toc184133089"/>
      <w:r w:rsidRPr="00855129">
        <w:rPr>
          <w:rFonts w:cs="Times New Roman"/>
          <w:lang w:val="de-AT"/>
        </w:rPr>
        <w:t>Dauer der Rahmenvereinbarung</w:t>
      </w:r>
      <w:bookmarkEnd w:id="16"/>
    </w:p>
    <w:p w14:paraId="568060DF" w14:textId="5B53623E" w:rsidR="00B12098" w:rsidRPr="00855129" w:rsidRDefault="00B12098" w:rsidP="00BD3606">
      <w:pPr>
        <w:rPr>
          <w:lang w:val="de-AT" w:eastAsia="de-DE"/>
        </w:rPr>
      </w:pPr>
      <w:r w:rsidRPr="00855129">
        <w:rPr>
          <w:lang w:val="de-AT" w:eastAsia="de-DE"/>
        </w:rPr>
        <w:t xml:space="preserve">Die Rahmenvereinbarung wird bis </w:t>
      </w:r>
      <w:r w:rsidR="00C27000" w:rsidRPr="00855129">
        <w:rPr>
          <w:lang w:val="de-AT" w:eastAsia="de-DE"/>
        </w:rPr>
        <w:t>31.12</w:t>
      </w:r>
      <w:r w:rsidRPr="00855129">
        <w:rPr>
          <w:lang w:val="de-AT" w:eastAsia="de-DE"/>
        </w:rPr>
        <w:t>.</w:t>
      </w:r>
      <w:r w:rsidR="00D75A50" w:rsidRPr="00855129">
        <w:rPr>
          <w:lang w:val="de-AT" w:eastAsia="de-DE"/>
        </w:rPr>
        <w:t>202</w:t>
      </w:r>
      <w:r w:rsidR="003D532C" w:rsidRPr="00855129">
        <w:rPr>
          <w:lang w:val="de-AT" w:eastAsia="de-DE"/>
        </w:rPr>
        <w:t>6</w:t>
      </w:r>
      <w:r w:rsidR="00D75A50" w:rsidRPr="00855129">
        <w:rPr>
          <w:lang w:val="de-AT" w:eastAsia="de-DE"/>
        </w:rPr>
        <w:t xml:space="preserve"> </w:t>
      </w:r>
      <w:r w:rsidRPr="00855129">
        <w:rPr>
          <w:lang w:val="de-AT" w:eastAsia="de-DE"/>
        </w:rPr>
        <w:t>abgeschlossen. Auf Basis der Rahmenvereinbarung werden jeweils für ein</w:t>
      </w:r>
      <w:r w:rsidR="007E004A" w:rsidRPr="00855129">
        <w:rPr>
          <w:lang w:val="de-AT" w:eastAsia="de-DE"/>
        </w:rPr>
        <w:t xml:space="preserve"> Kalenderjahr </w:t>
      </w:r>
      <w:r w:rsidRPr="00855129">
        <w:rPr>
          <w:lang w:val="de-AT" w:eastAsia="de-DE"/>
        </w:rPr>
        <w:t>Lizenzen vergeben</w:t>
      </w:r>
      <w:r w:rsidR="007E004A" w:rsidRPr="00855129">
        <w:rPr>
          <w:lang w:val="de-AT" w:eastAsia="de-DE"/>
        </w:rPr>
        <w:t>; für das Jahr 202</w:t>
      </w:r>
      <w:r w:rsidR="00D75A50" w:rsidRPr="00855129">
        <w:rPr>
          <w:lang w:val="de-AT" w:eastAsia="de-DE"/>
        </w:rPr>
        <w:t>5</w:t>
      </w:r>
      <w:r w:rsidR="007E004A" w:rsidRPr="00855129">
        <w:rPr>
          <w:lang w:val="de-AT" w:eastAsia="de-DE"/>
        </w:rPr>
        <w:t xml:space="preserve"> beginnend erst mit Konzessionserteilung</w:t>
      </w:r>
      <w:r w:rsidRPr="00855129">
        <w:rPr>
          <w:lang w:val="de-AT" w:eastAsia="de-DE"/>
        </w:rPr>
        <w:t>.</w:t>
      </w:r>
    </w:p>
    <w:p w14:paraId="5705C54E" w14:textId="77777777" w:rsidR="00B12098" w:rsidRPr="00855129" w:rsidRDefault="00B12098" w:rsidP="00BD3606">
      <w:pPr>
        <w:rPr>
          <w:lang w:val="de-AT" w:eastAsia="de-DE"/>
        </w:rPr>
      </w:pPr>
    </w:p>
    <w:p w14:paraId="4EAF0C8E" w14:textId="2015DC81" w:rsidR="00544E07" w:rsidRPr="00855129" w:rsidRDefault="00997B03" w:rsidP="001E2515">
      <w:pPr>
        <w:pStyle w:val="berschrift2"/>
        <w:numPr>
          <w:ilvl w:val="1"/>
          <w:numId w:val="2"/>
        </w:numPr>
        <w:spacing w:before="240"/>
        <w:ind w:left="425" w:hanging="425"/>
        <w:rPr>
          <w:rFonts w:cs="Times New Roman"/>
          <w:lang w:val="de-AT"/>
        </w:rPr>
      </w:pPr>
      <w:bookmarkStart w:id="17" w:name="_Toc184133090"/>
      <w:r w:rsidRPr="00855129">
        <w:rPr>
          <w:rFonts w:cs="Times New Roman"/>
          <w:lang w:val="de-AT"/>
        </w:rPr>
        <w:lastRenderedPageBreak/>
        <w:t>Ort der Leistungserbringung</w:t>
      </w:r>
      <w:bookmarkEnd w:id="17"/>
    </w:p>
    <w:p w14:paraId="306B1CB1" w14:textId="31B3AC48" w:rsidR="006678DC" w:rsidRPr="00855129" w:rsidRDefault="00E77D80" w:rsidP="00F1756E">
      <w:pPr>
        <w:rPr>
          <w:lang w:val="de-AT" w:eastAsia="de-DE"/>
        </w:rPr>
      </w:pPr>
      <w:r w:rsidRPr="00855129">
        <w:rPr>
          <w:lang w:val="de-AT" w:eastAsia="de-DE"/>
        </w:rPr>
        <w:t>Das Lizenzgebiet beschränkt sich auf die Donauinsel und das stromabwärts betrachtete linke Ufer der Neuen Donau</w:t>
      </w:r>
      <w:r w:rsidR="006756F5" w:rsidRPr="00855129">
        <w:rPr>
          <w:lang w:val="de-AT" w:eastAsia="de-DE"/>
        </w:rPr>
        <w:t xml:space="preserve"> (LDV)</w:t>
      </w:r>
      <w:r w:rsidRPr="00855129">
        <w:rPr>
          <w:lang w:val="de-AT" w:eastAsia="de-DE"/>
        </w:rPr>
        <w:t>, für welche die MA 45 als Verwalterin</w:t>
      </w:r>
      <w:r w:rsidR="006756F5" w:rsidRPr="00855129">
        <w:rPr>
          <w:lang w:val="de-AT" w:eastAsia="de-DE"/>
        </w:rPr>
        <w:t xml:space="preserve"> bzw. Berechtigte</w:t>
      </w:r>
      <w:r w:rsidRPr="00855129">
        <w:rPr>
          <w:lang w:val="de-AT" w:eastAsia="de-DE"/>
        </w:rPr>
        <w:t xml:space="preserve"> zuständig ist; das sind im Wesentlichen die Bereiche der Donauinsel, beginnend beim Einlaufbauwerk (Neue Donau - Kilometer ca. 21,4) bis stromab des Wehr 2 (Neue Donau - Kilometer ca. 0,4) und des Linken Damm der Neuen Donau, beginnend beim Einlaufbauwerk (Neue Donau - Kilometer ca. 21,4 ) bis zum Wehr 2 (Neue Donau - Kilometer ca. 1,9) (kurz: „Lizenzgebiet“).</w:t>
      </w:r>
    </w:p>
    <w:p w14:paraId="2F90B449" w14:textId="5D612537" w:rsidR="00AF7A56" w:rsidRPr="00855129" w:rsidRDefault="00AF7A56" w:rsidP="00F1756E">
      <w:pPr>
        <w:rPr>
          <w:lang w:val="de-AT" w:eastAsia="de-DE"/>
        </w:rPr>
      </w:pPr>
    </w:p>
    <w:p w14:paraId="3B716873" w14:textId="0C156E81" w:rsidR="00AF7A56" w:rsidRPr="00855129" w:rsidRDefault="000762A1" w:rsidP="00AF7A56">
      <w:pPr>
        <w:pStyle w:val="berschrift2"/>
        <w:numPr>
          <w:ilvl w:val="1"/>
          <w:numId w:val="2"/>
        </w:numPr>
        <w:ind w:left="426" w:hanging="426"/>
        <w:rPr>
          <w:rFonts w:cs="Times New Roman"/>
          <w:lang w:val="de-AT"/>
        </w:rPr>
      </w:pPr>
      <w:bookmarkStart w:id="18" w:name="_Toc184133091"/>
      <w:r w:rsidRPr="00855129">
        <w:rPr>
          <w:rFonts w:cs="Times New Roman"/>
          <w:lang w:val="de-AT"/>
        </w:rPr>
        <w:t>Z</w:t>
      </w:r>
      <w:r w:rsidR="00CF1373" w:rsidRPr="00855129">
        <w:rPr>
          <w:rFonts w:cs="Times New Roman"/>
          <w:lang w:val="de-AT"/>
        </w:rPr>
        <w:t>u</w:t>
      </w:r>
      <w:r w:rsidRPr="00855129">
        <w:rPr>
          <w:rFonts w:cs="Times New Roman"/>
          <w:lang w:val="de-AT"/>
        </w:rPr>
        <w:t xml:space="preserve">teilung von Lizenzen und </w:t>
      </w:r>
      <w:r w:rsidR="00AF7A56" w:rsidRPr="00855129">
        <w:rPr>
          <w:rFonts w:cs="Times New Roman"/>
          <w:lang w:val="de-AT"/>
        </w:rPr>
        <w:t>Nachrücker</w:t>
      </w:r>
      <w:bookmarkEnd w:id="18"/>
    </w:p>
    <w:p w14:paraId="482C4360" w14:textId="26AC4C23" w:rsidR="006678DC" w:rsidRPr="00855129" w:rsidRDefault="00AF7A56" w:rsidP="00F1756E">
      <w:pPr>
        <w:rPr>
          <w:lang w:val="de-AT" w:eastAsia="de-DE"/>
        </w:rPr>
      </w:pPr>
      <w:r w:rsidRPr="00855129">
        <w:rPr>
          <w:lang w:val="de-AT" w:eastAsia="de-DE"/>
        </w:rPr>
        <w:t>Es gilt der Grundsatz „first come, first serves“</w:t>
      </w:r>
      <w:r w:rsidR="002D509E" w:rsidRPr="00855129">
        <w:rPr>
          <w:lang w:val="de-AT" w:eastAsia="de-DE"/>
        </w:rPr>
        <w:t xml:space="preserve">. </w:t>
      </w:r>
      <w:r w:rsidRPr="00855129">
        <w:rPr>
          <w:lang w:val="de-AT" w:eastAsia="de-DE"/>
        </w:rPr>
        <w:t>Sollte der Zeitpunkt der Abgabe überschritten werden, so bleib</w:t>
      </w:r>
      <w:r w:rsidR="006E6203" w:rsidRPr="00855129">
        <w:rPr>
          <w:lang w:val="de-AT" w:eastAsia="de-DE"/>
        </w:rPr>
        <w:t xml:space="preserve">en </w:t>
      </w:r>
      <w:r w:rsidRPr="00855129">
        <w:rPr>
          <w:lang w:val="de-AT" w:eastAsia="de-DE"/>
        </w:rPr>
        <w:t>diese Abgabe</w:t>
      </w:r>
      <w:r w:rsidR="006E6203" w:rsidRPr="00855129">
        <w:rPr>
          <w:lang w:val="de-AT" w:eastAsia="de-DE"/>
        </w:rPr>
        <w:t>n</w:t>
      </w:r>
      <w:r w:rsidRPr="00855129">
        <w:rPr>
          <w:lang w:val="de-AT" w:eastAsia="de-DE"/>
        </w:rPr>
        <w:t xml:space="preserve"> nicht völlig unbeachtet, denn es gi</w:t>
      </w:r>
      <w:r w:rsidR="002D509E" w:rsidRPr="00855129">
        <w:rPr>
          <w:lang w:val="de-AT" w:eastAsia="de-DE"/>
        </w:rPr>
        <w:t>l</w:t>
      </w:r>
      <w:r w:rsidRPr="00855129">
        <w:rPr>
          <w:lang w:val="de-AT" w:eastAsia="de-DE"/>
        </w:rPr>
        <w:t>t das Prinzip des „Nachrückers“</w:t>
      </w:r>
      <w:r w:rsidR="002D509E" w:rsidRPr="00855129">
        <w:rPr>
          <w:lang w:val="de-AT" w:eastAsia="de-DE"/>
        </w:rPr>
        <w:t>. D</w:t>
      </w:r>
      <w:r w:rsidRPr="00855129">
        <w:rPr>
          <w:lang w:val="de-AT" w:eastAsia="de-DE"/>
        </w:rPr>
        <w:t>as so viel bedeutet, dass</w:t>
      </w:r>
      <w:r w:rsidR="002D509E" w:rsidRPr="00855129">
        <w:rPr>
          <w:lang w:val="de-AT" w:eastAsia="de-DE"/>
        </w:rPr>
        <w:t xml:space="preserve"> die im Vergabeverfahren nicht berücksichtigten Bieter und </w:t>
      </w:r>
      <w:r w:rsidRPr="00855129">
        <w:rPr>
          <w:lang w:val="de-AT" w:eastAsia="de-DE"/>
        </w:rPr>
        <w:t>Interessent</w:t>
      </w:r>
      <w:r w:rsidR="002D509E" w:rsidRPr="00855129">
        <w:rPr>
          <w:lang w:val="de-AT" w:eastAsia="de-DE"/>
        </w:rPr>
        <w:t>en</w:t>
      </w:r>
      <w:r w:rsidRPr="00855129">
        <w:rPr>
          <w:lang w:val="de-AT" w:eastAsia="de-DE"/>
        </w:rPr>
        <w:t xml:space="preserve"> automatisch einen Platz weiter </w:t>
      </w:r>
      <w:r w:rsidR="006E6203" w:rsidRPr="00855129">
        <w:rPr>
          <w:lang w:val="de-AT" w:eastAsia="de-DE"/>
        </w:rPr>
        <w:t>(wie unten dargestellt)</w:t>
      </w:r>
      <w:r w:rsidR="002D509E" w:rsidRPr="00855129">
        <w:rPr>
          <w:lang w:val="de-AT" w:eastAsia="de-DE"/>
        </w:rPr>
        <w:t xml:space="preserve"> </w:t>
      </w:r>
      <w:r w:rsidRPr="00855129">
        <w:rPr>
          <w:lang w:val="de-AT" w:eastAsia="de-DE"/>
        </w:rPr>
        <w:t>nach</w:t>
      </w:r>
      <w:r w:rsidR="002D509E" w:rsidRPr="00855129">
        <w:rPr>
          <w:lang w:val="de-AT" w:eastAsia="de-DE"/>
        </w:rPr>
        <w:t>rück</w:t>
      </w:r>
      <w:r w:rsidR="006E6203" w:rsidRPr="00855129">
        <w:rPr>
          <w:lang w:val="de-AT" w:eastAsia="de-DE"/>
        </w:rPr>
        <w:t>en</w:t>
      </w:r>
      <w:r w:rsidR="002D509E" w:rsidRPr="00855129">
        <w:rPr>
          <w:lang w:val="de-AT" w:eastAsia="de-DE"/>
        </w:rPr>
        <w:t>,</w:t>
      </w:r>
      <w:r w:rsidRPr="00855129">
        <w:rPr>
          <w:lang w:val="de-AT" w:eastAsia="de-DE"/>
        </w:rPr>
        <w:t xml:space="preserve"> sollte ein</w:t>
      </w:r>
      <w:r w:rsidR="002445B8" w:rsidRPr="00855129">
        <w:rPr>
          <w:lang w:val="de-AT" w:eastAsia="de-DE"/>
        </w:rPr>
        <w:t xml:space="preserve">e Dienstleistungskonzessionärin </w:t>
      </w:r>
      <w:r w:rsidRPr="00855129">
        <w:rPr>
          <w:lang w:val="de-AT" w:eastAsia="de-DE"/>
        </w:rPr>
        <w:t xml:space="preserve">sich nicht an den </w:t>
      </w:r>
      <w:r w:rsidR="002445B8" w:rsidRPr="00855129">
        <w:rPr>
          <w:lang w:val="de-AT" w:eastAsia="de-DE"/>
        </w:rPr>
        <w:t>V</w:t>
      </w:r>
      <w:r w:rsidRPr="00855129">
        <w:rPr>
          <w:lang w:val="de-AT" w:eastAsia="de-DE"/>
        </w:rPr>
        <w:t>ertrag halten (nicht rechtzeitig bezahlt haben</w:t>
      </w:r>
      <w:r w:rsidR="002445B8" w:rsidRPr="00855129">
        <w:rPr>
          <w:lang w:val="de-AT" w:eastAsia="de-DE"/>
        </w:rPr>
        <w:t xml:space="preserve"> </w:t>
      </w:r>
      <w:r w:rsidRPr="00855129">
        <w:rPr>
          <w:lang w:val="de-AT" w:eastAsia="de-DE"/>
        </w:rPr>
        <w:t xml:space="preserve">oder </w:t>
      </w:r>
      <w:r w:rsidR="002D509E" w:rsidRPr="00855129">
        <w:rPr>
          <w:lang w:val="de-AT" w:eastAsia="de-DE"/>
        </w:rPr>
        <w:t xml:space="preserve">sich </w:t>
      </w:r>
      <w:r w:rsidRPr="00855129">
        <w:rPr>
          <w:lang w:val="de-AT" w:eastAsia="de-DE"/>
        </w:rPr>
        <w:t>nicht ordnungsgemäß verhalten haben)</w:t>
      </w:r>
      <w:r w:rsidR="002D509E" w:rsidRPr="00855129">
        <w:rPr>
          <w:lang w:val="de-AT" w:eastAsia="de-DE"/>
        </w:rPr>
        <w:t>, das gilt auch für Antragsteller die nach Ablauf der Frist</w:t>
      </w:r>
      <w:r w:rsidR="00045E24" w:rsidRPr="00855129">
        <w:rPr>
          <w:lang w:val="de-AT" w:eastAsia="de-DE"/>
        </w:rPr>
        <w:t xml:space="preserve"> spätestens bis </w:t>
      </w:r>
      <w:r w:rsidR="00F01838" w:rsidRPr="00855129">
        <w:rPr>
          <w:lang w:val="de-AT" w:eastAsia="de-DE"/>
        </w:rPr>
        <w:t>31.05</w:t>
      </w:r>
      <w:r w:rsidR="00045E24" w:rsidRPr="00855129">
        <w:rPr>
          <w:lang w:val="de-AT" w:eastAsia="de-DE"/>
        </w:rPr>
        <w:t>.</w:t>
      </w:r>
      <w:r w:rsidR="002D509E" w:rsidRPr="00855129">
        <w:rPr>
          <w:lang w:val="de-AT" w:eastAsia="de-DE"/>
        </w:rPr>
        <w:t xml:space="preserve"> abgegeben haben</w:t>
      </w:r>
      <w:r w:rsidR="006E6203" w:rsidRPr="00855129">
        <w:rPr>
          <w:lang w:val="de-AT" w:eastAsia="de-DE"/>
        </w:rPr>
        <w:t>. Es gilt folgende Reihung:</w:t>
      </w:r>
    </w:p>
    <w:p w14:paraId="47434710" w14:textId="5AD46F8A" w:rsidR="002D509E" w:rsidRPr="00855129" w:rsidRDefault="002D509E" w:rsidP="002D509E">
      <w:pPr>
        <w:pStyle w:val="Listenabsatz"/>
        <w:numPr>
          <w:ilvl w:val="0"/>
          <w:numId w:val="20"/>
        </w:numPr>
        <w:rPr>
          <w:lang w:val="de-AT" w:eastAsia="de-DE"/>
        </w:rPr>
      </w:pPr>
      <w:r w:rsidRPr="00855129">
        <w:rPr>
          <w:lang w:val="de-AT" w:eastAsia="de-DE"/>
        </w:rPr>
        <w:t xml:space="preserve">Zuerst erhalten die im Vergabeverfahren nicht berücksichtigten </w:t>
      </w:r>
      <w:r w:rsidRPr="00855129">
        <w:rPr>
          <w:b/>
          <w:bCs/>
          <w:lang w:val="de-AT" w:eastAsia="de-DE"/>
        </w:rPr>
        <w:t>geeigneten</w:t>
      </w:r>
      <w:r w:rsidRPr="00855129">
        <w:rPr>
          <w:lang w:val="de-AT" w:eastAsia="de-DE"/>
        </w:rPr>
        <w:t xml:space="preserve"> Bieter die Möglichkeit eine Dienstleistungskonzession zu erwerben; und zwar nach der </w:t>
      </w:r>
      <w:r w:rsidRPr="00855129">
        <w:rPr>
          <w:b/>
          <w:bCs/>
          <w:lang w:val="de-AT" w:eastAsia="de-DE"/>
        </w:rPr>
        <w:t>Reihenfolge der Bewertung</w:t>
      </w:r>
      <w:r w:rsidR="00FE7BDD" w:rsidRPr="00855129">
        <w:rPr>
          <w:lang w:val="de-AT" w:eastAsia="de-DE"/>
        </w:rPr>
        <w:t xml:space="preserve"> der Verkaufskonzept</w:t>
      </w:r>
      <w:r w:rsidR="00742F03" w:rsidRPr="00855129">
        <w:rPr>
          <w:lang w:val="de-AT" w:eastAsia="de-DE"/>
        </w:rPr>
        <w:t>e</w:t>
      </w:r>
      <w:r w:rsidR="00FE7BDD" w:rsidRPr="00855129">
        <w:rPr>
          <w:lang w:val="de-AT" w:eastAsia="de-DE"/>
        </w:rPr>
        <w:t xml:space="preserve"> (vgl. Punkt 6).</w:t>
      </w:r>
    </w:p>
    <w:p w14:paraId="7F764FC3" w14:textId="672889F5" w:rsidR="00FE7BDD" w:rsidRPr="00855129" w:rsidRDefault="00FE7BDD" w:rsidP="002D509E">
      <w:pPr>
        <w:pStyle w:val="Listenabsatz"/>
        <w:numPr>
          <w:ilvl w:val="0"/>
          <w:numId w:val="20"/>
        </w:numPr>
        <w:rPr>
          <w:lang w:val="de-AT" w:eastAsia="de-DE"/>
        </w:rPr>
      </w:pPr>
      <w:r w:rsidRPr="00855129">
        <w:rPr>
          <w:lang w:val="de-AT" w:eastAsia="de-DE"/>
        </w:rPr>
        <w:t xml:space="preserve">Danach erhalten jene </w:t>
      </w:r>
      <w:r w:rsidRPr="00855129">
        <w:rPr>
          <w:b/>
          <w:bCs/>
          <w:lang w:val="de-AT" w:eastAsia="de-DE"/>
        </w:rPr>
        <w:t>geeigneten</w:t>
      </w:r>
      <w:r w:rsidRPr="00855129">
        <w:rPr>
          <w:lang w:val="de-AT" w:eastAsia="de-DE"/>
        </w:rPr>
        <w:t xml:space="preserve"> Bieter, die nach Ablauf der Abgabefrist abgegeben haben, eine Dienstleistungskonzession, dies in jener Reihenfolge der </w:t>
      </w:r>
      <w:r w:rsidRPr="00855129">
        <w:rPr>
          <w:b/>
          <w:bCs/>
          <w:lang w:val="de-AT" w:eastAsia="de-DE"/>
        </w:rPr>
        <w:t>vollständig</w:t>
      </w:r>
      <w:r w:rsidRPr="00855129">
        <w:rPr>
          <w:lang w:val="de-AT" w:eastAsia="de-DE"/>
        </w:rPr>
        <w:t xml:space="preserve"> (</w:t>
      </w:r>
      <w:r w:rsidRPr="00855129">
        <w:rPr>
          <w:b/>
          <w:bCs/>
          <w:lang w:val="de-AT" w:eastAsia="de-DE"/>
        </w:rPr>
        <w:t>verspäteten</w:t>
      </w:r>
      <w:r w:rsidRPr="00855129">
        <w:rPr>
          <w:lang w:val="de-AT" w:eastAsia="de-DE"/>
        </w:rPr>
        <w:t>)</w:t>
      </w:r>
      <w:r w:rsidR="00045E24" w:rsidRPr="00855129">
        <w:rPr>
          <w:lang w:val="de-AT" w:eastAsia="de-DE"/>
        </w:rPr>
        <w:t xml:space="preserve"> bis spätestens </w:t>
      </w:r>
      <w:r w:rsidR="00742F03" w:rsidRPr="00855129">
        <w:rPr>
          <w:lang w:val="de-AT" w:eastAsia="de-DE"/>
        </w:rPr>
        <w:t>31.05</w:t>
      </w:r>
      <w:r w:rsidR="00045E24" w:rsidRPr="00855129">
        <w:rPr>
          <w:lang w:val="de-AT" w:eastAsia="de-DE"/>
        </w:rPr>
        <w:t xml:space="preserve">. der jeweiligen Saison (z.B. </w:t>
      </w:r>
      <w:r w:rsidR="00742F03" w:rsidRPr="00855129">
        <w:rPr>
          <w:lang w:val="de-AT" w:eastAsia="de-DE"/>
        </w:rPr>
        <w:t>31.05</w:t>
      </w:r>
      <w:r w:rsidR="00045E24" w:rsidRPr="00855129">
        <w:rPr>
          <w:lang w:val="de-AT" w:eastAsia="de-DE"/>
        </w:rPr>
        <w:t>.2025 bei Saison 2025)</w:t>
      </w:r>
      <w:r w:rsidRPr="00855129">
        <w:rPr>
          <w:lang w:val="de-AT" w:eastAsia="de-DE"/>
        </w:rPr>
        <w:t xml:space="preserve"> </w:t>
      </w:r>
      <w:r w:rsidRPr="00855129">
        <w:rPr>
          <w:b/>
          <w:bCs/>
          <w:lang w:val="de-AT" w:eastAsia="de-DE"/>
        </w:rPr>
        <w:t>abgegebenen Unterlagen</w:t>
      </w:r>
      <w:r w:rsidRPr="00855129">
        <w:rPr>
          <w:lang w:val="de-AT" w:eastAsia="de-DE"/>
        </w:rPr>
        <w:t>.</w:t>
      </w:r>
    </w:p>
    <w:p w14:paraId="5C35725E" w14:textId="2CCB2B16" w:rsidR="00C30BF1" w:rsidRPr="00855129" w:rsidRDefault="00C30BF1" w:rsidP="00C30BF1">
      <w:pPr>
        <w:rPr>
          <w:lang w:val="de-AT" w:eastAsia="de-DE"/>
        </w:rPr>
      </w:pPr>
      <w:r w:rsidRPr="00855129">
        <w:rPr>
          <w:lang w:val="de-AT" w:eastAsia="de-DE"/>
        </w:rPr>
        <w:t xml:space="preserve">Die </w:t>
      </w:r>
      <w:r w:rsidR="00944C38" w:rsidRPr="00855129">
        <w:rPr>
          <w:lang w:val="de-AT" w:eastAsia="de-DE"/>
        </w:rPr>
        <w:t>sogenannten „Nachrücker“ sind demnach ergänzend zu verstehen.</w:t>
      </w:r>
    </w:p>
    <w:p w14:paraId="0940C2F6" w14:textId="44498D7C" w:rsidR="00732668" w:rsidRPr="00855129" w:rsidRDefault="00732668" w:rsidP="00C30BF1">
      <w:pPr>
        <w:rPr>
          <w:lang w:val="de-AT" w:eastAsia="de-DE"/>
        </w:rPr>
      </w:pPr>
      <w:r w:rsidRPr="00855129">
        <w:rPr>
          <w:b/>
          <w:bCs/>
          <w:lang w:val="de-AT" w:eastAsia="de-DE"/>
        </w:rPr>
        <w:t>Pro Lizenz</w:t>
      </w:r>
      <w:r w:rsidRPr="00855129">
        <w:rPr>
          <w:lang w:val="de-AT" w:eastAsia="de-DE"/>
        </w:rPr>
        <w:t xml:space="preserve"> </w:t>
      </w:r>
      <w:r w:rsidR="00961A8D" w:rsidRPr="00855129">
        <w:rPr>
          <w:b/>
          <w:bCs/>
          <w:u w:val="single"/>
          <w:lang w:val="de-AT" w:eastAsia="de-DE"/>
        </w:rPr>
        <w:t xml:space="preserve">kann </w:t>
      </w:r>
      <w:r w:rsidRPr="00855129">
        <w:rPr>
          <w:b/>
          <w:bCs/>
          <w:lang w:val="de-AT" w:eastAsia="de-DE"/>
        </w:rPr>
        <w:t>maximal</w:t>
      </w:r>
      <w:r w:rsidRPr="00855129">
        <w:rPr>
          <w:lang w:val="de-AT" w:eastAsia="de-DE"/>
        </w:rPr>
        <w:t xml:space="preserve"> </w:t>
      </w:r>
      <w:r w:rsidR="00CF1373" w:rsidRPr="00855129">
        <w:rPr>
          <w:b/>
          <w:bCs/>
          <w:lang w:val="de-AT" w:eastAsia="de-DE"/>
        </w:rPr>
        <w:t xml:space="preserve">eine </w:t>
      </w:r>
      <w:r w:rsidRPr="00855129">
        <w:rPr>
          <w:b/>
          <w:bCs/>
          <w:lang w:val="de-AT" w:eastAsia="de-DE"/>
        </w:rPr>
        <w:t>mobile Verkaufseinrichtung</w:t>
      </w:r>
      <w:r w:rsidRPr="00855129">
        <w:rPr>
          <w:lang w:val="de-AT" w:eastAsia="de-DE"/>
        </w:rPr>
        <w:t xml:space="preserve"> betrieben werden</w:t>
      </w:r>
      <w:r w:rsidR="00CF1373" w:rsidRPr="00855129">
        <w:rPr>
          <w:lang w:val="de-AT" w:eastAsia="de-DE"/>
        </w:rPr>
        <w:t>.</w:t>
      </w:r>
      <w:r w:rsidR="007E004A" w:rsidRPr="00855129">
        <w:rPr>
          <w:lang w:val="de-AT" w:eastAsia="de-DE"/>
        </w:rPr>
        <w:t xml:space="preserve"> </w:t>
      </w:r>
    </w:p>
    <w:p w14:paraId="35E94EE5" w14:textId="269B3958" w:rsidR="00A11DC2" w:rsidRPr="00855129" w:rsidRDefault="007E004A" w:rsidP="00C30BF1">
      <w:pPr>
        <w:rPr>
          <w:lang w:val="de-AT" w:eastAsia="de-DE"/>
        </w:rPr>
      </w:pPr>
      <w:r w:rsidRPr="00855129">
        <w:rPr>
          <w:b/>
          <w:bCs/>
          <w:lang w:val="de-AT" w:eastAsia="de-DE"/>
        </w:rPr>
        <w:t>Hinweis</w:t>
      </w:r>
      <w:r w:rsidRPr="00855129">
        <w:rPr>
          <w:lang w:val="de-AT" w:eastAsia="de-DE"/>
        </w:rPr>
        <w:t xml:space="preserve">: </w:t>
      </w:r>
      <w:bookmarkStart w:id="19" w:name="_Hlk122689726"/>
      <w:r w:rsidRPr="00855129">
        <w:rPr>
          <w:lang w:val="de-AT" w:eastAsia="de-DE"/>
        </w:rPr>
        <w:t>Eine Person kann sich auch für mehrere Lizenzen bewerben. Auch in einem solchen Fall werden die Lizenzen vorrangig so vergeben, dass zumindest jeder geeignete Partner der Rahmenvereinbarung eine Lizenz erhält und erst danach eine weitere Lizenz einem Lizenznehmer gewährt wird. Gleiches gilt für eine dritte Lizenz. Auch diese dritte Lizenz wird nur nachrangig zur Vergabe einer zweiten Lizenz für andere geeignete Partner gewährt.</w:t>
      </w:r>
      <w:bookmarkEnd w:id="19"/>
    </w:p>
    <w:p w14:paraId="1E1F7B95" w14:textId="77777777" w:rsidR="007E004A" w:rsidRPr="00855129" w:rsidRDefault="007E004A" w:rsidP="00C30BF1">
      <w:pPr>
        <w:rPr>
          <w:lang w:val="de-AT" w:eastAsia="de-DE"/>
        </w:rPr>
      </w:pPr>
    </w:p>
    <w:p w14:paraId="445CF5C1" w14:textId="4B43BAB3" w:rsidR="00A11DC2" w:rsidRPr="00855129" w:rsidRDefault="00A11DC2" w:rsidP="00A11DC2">
      <w:pPr>
        <w:pStyle w:val="berschrift2"/>
        <w:numPr>
          <w:ilvl w:val="1"/>
          <w:numId w:val="2"/>
        </w:numPr>
        <w:ind w:left="426" w:hanging="426"/>
        <w:rPr>
          <w:rFonts w:cs="Times New Roman"/>
          <w:lang w:val="de-AT"/>
        </w:rPr>
      </w:pPr>
      <w:bookmarkStart w:id="20" w:name="_Toc184133092"/>
      <w:r w:rsidRPr="00855129">
        <w:rPr>
          <w:rFonts w:cs="Times New Roman"/>
          <w:lang w:val="de-AT"/>
        </w:rPr>
        <w:t>Begriffsbestimmungen</w:t>
      </w:r>
      <w:bookmarkEnd w:id="20"/>
    </w:p>
    <w:p w14:paraId="3ECAAE85" w14:textId="77777777" w:rsidR="00A11DC2" w:rsidRPr="00855129" w:rsidRDefault="00A11DC2" w:rsidP="00A11DC2">
      <w:pPr>
        <w:rPr>
          <w:lang w:eastAsia="de-DE"/>
        </w:rPr>
      </w:pPr>
      <w:r w:rsidRPr="00855129">
        <w:rPr>
          <w:lang w:eastAsia="de-DE"/>
        </w:rPr>
        <w:t xml:space="preserve">Es gelten die Begriffsdefinitionen des Bundesvergabegesetz Konzessionen 2018. </w:t>
      </w:r>
    </w:p>
    <w:p w14:paraId="0095FEAF" w14:textId="77777777" w:rsidR="00A11DC2" w:rsidRPr="00855129" w:rsidRDefault="00A11DC2" w:rsidP="00A11DC2">
      <w:pPr>
        <w:rPr>
          <w:lang w:eastAsia="de-DE"/>
        </w:rPr>
      </w:pPr>
      <w:r w:rsidRPr="00855129">
        <w:rPr>
          <w:lang w:eastAsia="de-DE"/>
        </w:rPr>
        <w:t>Außerdem gilt folgende Begriffsdefinition:</w:t>
      </w:r>
    </w:p>
    <w:p w14:paraId="1558354D" w14:textId="4E929AA6" w:rsidR="00A11DC2" w:rsidRPr="00855129" w:rsidRDefault="00A11DC2" w:rsidP="00A11DC2">
      <w:pPr>
        <w:pStyle w:val="Listenabsatz"/>
        <w:numPr>
          <w:ilvl w:val="0"/>
          <w:numId w:val="22"/>
        </w:numPr>
        <w:rPr>
          <w:lang w:eastAsia="de-DE"/>
        </w:rPr>
      </w:pPr>
      <w:r w:rsidRPr="00855129">
        <w:rPr>
          <w:lang w:eastAsia="de-DE"/>
        </w:rPr>
        <w:t>Rahmenvereinbarung zum Abschluss von Lizenzverträgen = Lizenzbedingungen</w:t>
      </w:r>
    </w:p>
    <w:p w14:paraId="74018783" w14:textId="3EE37A68" w:rsidR="00A11DC2" w:rsidRPr="00855129" w:rsidRDefault="00A11DC2" w:rsidP="00A11DC2">
      <w:pPr>
        <w:pStyle w:val="Listenabsatz"/>
        <w:numPr>
          <w:ilvl w:val="0"/>
          <w:numId w:val="22"/>
        </w:numPr>
        <w:rPr>
          <w:lang w:eastAsia="de-DE"/>
        </w:rPr>
      </w:pPr>
      <w:r w:rsidRPr="00855129">
        <w:rPr>
          <w:lang w:eastAsia="de-DE"/>
        </w:rPr>
        <w:lastRenderedPageBreak/>
        <w:t>Partner der Rahmenvereinbarung = ist jeder der a) fristgerecht ein vollständiges Angebot gelegt hat und geeignet ist oder b) nach Abgabe ein vollständiges Angebot gelegt hat, geeignet ist und einen Platz als Nachrücker einnimmt</w:t>
      </w:r>
    </w:p>
    <w:p w14:paraId="79B8AF4D" w14:textId="1405D5B0" w:rsidR="00A11DC2" w:rsidRPr="00855129" w:rsidRDefault="00A11DC2" w:rsidP="00A11DC2">
      <w:pPr>
        <w:pStyle w:val="Listenabsatz"/>
        <w:numPr>
          <w:ilvl w:val="0"/>
          <w:numId w:val="22"/>
        </w:numPr>
        <w:rPr>
          <w:lang w:eastAsia="de-DE"/>
        </w:rPr>
      </w:pPr>
      <w:r w:rsidRPr="00855129">
        <w:rPr>
          <w:lang w:eastAsia="de-DE"/>
        </w:rPr>
        <w:t>Lizenznehmer ist der Partner der Rahmenvereinbarung, welcher ausgewählt wurde</w:t>
      </w:r>
    </w:p>
    <w:p w14:paraId="2002CB93" w14:textId="6D8CD341" w:rsidR="00A3078E" w:rsidRPr="00855129" w:rsidRDefault="00A3078E" w:rsidP="006678DC">
      <w:pPr>
        <w:rPr>
          <w:lang w:val="de-AT"/>
        </w:rPr>
      </w:pPr>
      <w:r w:rsidRPr="00855129">
        <w:rPr>
          <w:lang w:val="de-AT"/>
        </w:rPr>
        <w:br w:type="page"/>
      </w:r>
    </w:p>
    <w:p w14:paraId="08195231" w14:textId="77777777" w:rsidR="0093228A" w:rsidRPr="00855129" w:rsidRDefault="0093228A" w:rsidP="00F1756E">
      <w:pPr>
        <w:rPr>
          <w:lang w:val="de-AT" w:eastAsia="de-DE"/>
        </w:rPr>
      </w:pPr>
    </w:p>
    <w:p w14:paraId="38A86DD0" w14:textId="6F313010" w:rsidR="00972FA9" w:rsidRPr="00855129" w:rsidRDefault="00972FA9" w:rsidP="0093228A">
      <w:pPr>
        <w:pStyle w:val="berschrift1"/>
        <w:numPr>
          <w:ilvl w:val="0"/>
          <w:numId w:val="2"/>
        </w:numPr>
        <w:ind w:left="426" w:hanging="426"/>
        <w:rPr>
          <w:rFonts w:eastAsia="Times New Roman" w:cs="Times New Roman"/>
          <w:b w:val="0"/>
          <w:caps w:val="0"/>
          <w:lang w:val="de-AT"/>
        </w:rPr>
      </w:pPr>
      <w:bookmarkStart w:id="21" w:name="_Toc184133093"/>
      <w:r w:rsidRPr="00855129">
        <w:rPr>
          <w:rFonts w:eastAsia="Times New Roman" w:cs="Times New Roman"/>
          <w:lang w:val="de-AT"/>
        </w:rPr>
        <w:t xml:space="preserve">Allgemeines zum </w:t>
      </w:r>
      <w:r w:rsidRPr="00855129">
        <w:rPr>
          <w:rFonts w:cs="Times New Roman"/>
        </w:rPr>
        <w:t>Vergabeverfahren</w:t>
      </w:r>
      <w:bookmarkEnd w:id="21"/>
    </w:p>
    <w:p w14:paraId="3089A49F" w14:textId="77777777" w:rsidR="00972FA9" w:rsidRPr="00855129" w:rsidRDefault="00945781" w:rsidP="001E2515">
      <w:pPr>
        <w:pStyle w:val="berschrift2"/>
        <w:numPr>
          <w:ilvl w:val="1"/>
          <w:numId w:val="2"/>
        </w:numPr>
        <w:spacing w:before="240"/>
        <w:ind w:left="425" w:hanging="425"/>
        <w:rPr>
          <w:rFonts w:cs="Times New Roman"/>
          <w:lang w:val="de-AT"/>
        </w:rPr>
      </w:pPr>
      <w:bookmarkStart w:id="22" w:name="_Toc184133094"/>
      <w:r w:rsidRPr="00855129">
        <w:rPr>
          <w:rFonts w:cs="Times New Roman"/>
          <w:lang w:val="de-AT"/>
        </w:rPr>
        <w:t>Gesetzliche Grundlagen und gewähltes Verfahren</w:t>
      </w:r>
      <w:bookmarkEnd w:id="22"/>
    </w:p>
    <w:p w14:paraId="2B7D3C5B" w14:textId="307D34BF" w:rsidR="00B201D0" w:rsidRPr="00855129" w:rsidRDefault="00EB05F5" w:rsidP="001E2515">
      <w:r w:rsidRPr="00855129">
        <w:t xml:space="preserve">Die </w:t>
      </w:r>
      <w:r w:rsidR="00BA2AA1" w:rsidRPr="00855129">
        <w:t>Stadt Wien ist</w:t>
      </w:r>
      <w:r w:rsidR="00995D90" w:rsidRPr="00855129">
        <w:t xml:space="preserve"> öffentliche Auftraggeber</w:t>
      </w:r>
      <w:r w:rsidR="00253BFD" w:rsidRPr="00855129">
        <w:t>in</w:t>
      </w:r>
      <w:r w:rsidR="00995D90" w:rsidRPr="00855129">
        <w:t xml:space="preserve"> im Sinne des BVergG</w:t>
      </w:r>
      <w:r w:rsidR="0025781D" w:rsidRPr="00855129">
        <w:t>Konz</w:t>
      </w:r>
      <w:r w:rsidR="00995D90" w:rsidRPr="00855129">
        <w:t xml:space="preserve"> 2018. </w:t>
      </w:r>
      <w:r w:rsidRPr="00855129">
        <w:t>Anwendbar ist hier aber das Bundesvergabegesetz für Konzessionen.</w:t>
      </w:r>
    </w:p>
    <w:p w14:paraId="7E814BAB" w14:textId="287203E6" w:rsidR="00972FA9" w:rsidRPr="00855129" w:rsidRDefault="00972FA9" w:rsidP="001E2515">
      <w:r w:rsidRPr="00855129">
        <w:t xml:space="preserve">Das gegenständliche Vergabeverfahren ist ein </w:t>
      </w:r>
      <w:r w:rsidR="00253BFD" w:rsidRPr="00855129">
        <w:t xml:space="preserve">offenes </w:t>
      </w:r>
      <w:r w:rsidRPr="00855129">
        <w:t xml:space="preserve">Verfahren </w:t>
      </w:r>
      <w:r w:rsidR="00253BFD" w:rsidRPr="00855129">
        <w:t xml:space="preserve">zum Abschluss einer Rahmenvereinbarung </w:t>
      </w:r>
      <w:r w:rsidRPr="00855129">
        <w:t xml:space="preserve">im </w:t>
      </w:r>
      <w:r w:rsidR="00EB05F5" w:rsidRPr="00855129">
        <w:t>Unter</w:t>
      </w:r>
      <w:r w:rsidRPr="00855129">
        <w:t>schwellenbere</w:t>
      </w:r>
      <w:r w:rsidR="00EB05F5" w:rsidRPr="00855129">
        <w:t>ich. Es gelten die Bestimmungen: BVergGKonz 2018 65/2018.</w:t>
      </w:r>
    </w:p>
    <w:p w14:paraId="4140CC71" w14:textId="390C58BC" w:rsidR="00AD39D1" w:rsidRPr="00855129" w:rsidRDefault="00AD39D1" w:rsidP="001E2515">
      <w:pPr>
        <w:rPr>
          <w:lang w:val="de-AT" w:eastAsia="de-DE"/>
        </w:rPr>
      </w:pPr>
      <w:r w:rsidRPr="00855129">
        <w:rPr>
          <w:lang w:val="de-AT" w:eastAsia="de-DE"/>
        </w:rPr>
        <w:t xml:space="preserve">Das Vergabeverfahren erfolgt </w:t>
      </w:r>
      <w:r w:rsidR="00EB05F5" w:rsidRPr="00855129">
        <w:rPr>
          <w:lang w:val="de-AT" w:eastAsia="de-DE"/>
        </w:rPr>
        <w:t xml:space="preserve">in </w:t>
      </w:r>
      <w:r w:rsidR="00253BFD" w:rsidRPr="00855129">
        <w:rPr>
          <w:lang w:val="de-AT" w:eastAsia="de-DE"/>
        </w:rPr>
        <w:t>elektronischer</w:t>
      </w:r>
      <w:r w:rsidR="00EB05F5" w:rsidRPr="00855129">
        <w:rPr>
          <w:lang w:val="de-AT" w:eastAsia="de-DE"/>
        </w:rPr>
        <w:t xml:space="preserve"> Form</w:t>
      </w:r>
      <w:r w:rsidR="00800BC1" w:rsidRPr="00855129">
        <w:rPr>
          <w:lang w:val="de-AT" w:eastAsia="de-DE"/>
        </w:rPr>
        <w:t xml:space="preserve"> </w:t>
      </w:r>
      <w:r w:rsidRPr="00855129">
        <w:rPr>
          <w:lang w:val="de-AT" w:eastAsia="de-DE"/>
        </w:rPr>
        <w:t xml:space="preserve">mit vorheriger Bekanntmachung </w:t>
      </w:r>
      <w:bookmarkStart w:id="23" w:name="_Hlk534877486"/>
      <w:r w:rsidRPr="00855129">
        <w:rPr>
          <w:lang w:val="de-AT" w:eastAsia="de-DE"/>
        </w:rPr>
        <w:t>nach den Vorschriften</w:t>
      </w:r>
      <w:bookmarkEnd w:id="23"/>
      <w:r w:rsidR="00EB05F5" w:rsidRPr="00855129">
        <w:rPr>
          <w:lang w:val="de-AT" w:eastAsia="de-DE"/>
        </w:rPr>
        <w:t xml:space="preserve">: </w:t>
      </w:r>
      <w:r w:rsidR="00EB05F5" w:rsidRPr="00855129">
        <w:t>BVergGKonz 2018 65/2018.</w:t>
      </w:r>
    </w:p>
    <w:p w14:paraId="5531341F" w14:textId="63C31DA6" w:rsidR="00E51120" w:rsidRPr="00855129" w:rsidRDefault="00995D90" w:rsidP="00995D90">
      <w:pPr>
        <w:rPr>
          <w:lang w:val="de-AT" w:eastAsia="de-DE"/>
        </w:rPr>
      </w:pPr>
      <w:r w:rsidRPr="00855129">
        <w:rPr>
          <w:lang w:val="de-AT" w:eastAsia="de-DE"/>
        </w:rPr>
        <w:t xml:space="preserve">Für ein allfälliges Nachprüfungsverfahren ist die zuständige Kontrollbehörde das </w:t>
      </w:r>
      <w:r w:rsidR="004E5081" w:rsidRPr="00855129">
        <w:rPr>
          <w:lang w:val="de-AT" w:eastAsia="de-DE"/>
        </w:rPr>
        <w:t>Verwaltungsgericht Wien, Muthgasse 62, 1190 Wien.</w:t>
      </w:r>
    </w:p>
    <w:p w14:paraId="1D932D42" w14:textId="77777777" w:rsidR="0093228A" w:rsidRPr="00855129" w:rsidRDefault="0093228A" w:rsidP="00995D90">
      <w:pPr>
        <w:rPr>
          <w:lang w:val="de-AT" w:eastAsia="de-DE"/>
        </w:rPr>
      </w:pPr>
    </w:p>
    <w:p w14:paraId="675F777D" w14:textId="77777777" w:rsidR="00E51120" w:rsidRPr="00855129" w:rsidRDefault="00E51120" w:rsidP="00E51120">
      <w:pPr>
        <w:pStyle w:val="berschrift2"/>
        <w:numPr>
          <w:ilvl w:val="1"/>
          <w:numId w:val="2"/>
        </w:numPr>
        <w:spacing w:before="240"/>
        <w:ind w:left="425" w:hanging="425"/>
        <w:rPr>
          <w:rFonts w:cs="Times New Roman"/>
          <w:lang w:val="de-AT"/>
        </w:rPr>
      </w:pPr>
      <w:bookmarkStart w:id="24" w:name="_Toc184133095"/>
      <w:r w:rsidRPr="00855129">
        <w:rPr>
          <w:rFonts w:cs="Times New Roman"/>
          <w:lang w:val="de-AT"/>
        </w:rPr>
        <w:t>Abholung der Ausschreibungsunterlagen</w:t>
      </w:r>
      <w:bookmarkEnd w:id="24"/>
    </w:p>
    <w:p w14:paraId="45B0279C" w14:textId="77777777" w:rsidR="004A3A7E" w:rsidRPr="00855129" w:rsidRDefault="004A3A7E" w:rsidP="00E51120">
      <w:pPr>
        <w:rPr>
          <w:lang w:eastAsia="de-DE"/>
        </w:rPr>
      </w:pPr>
      <w:r w:rsidRPr="00855129">
        <w:rPr>
          <w:lang w:eastAsia="de-DE"/>
        </w:rPr>
        <w:t>Die Ausschreibungsunterlagen können ab sofort bis zum Ende der Frist für die Abgabe der Ausschreibungsunterlagen im ANKÖ-Portal [der diesbezügliche Link ist der jeweiligen Bekanntmachung zu entnehmen] heruntergeladen werden. Die Unterlagen sind für jedermann zugänglich und kostenfrei.</w:t>
      </w:r>
    </w:p>
    <w:p w14:paraId="0A6C7B52" w14:textId="35A2E822" w:rsidR="004A3A7E" w:rsidRPr="00855129" w:rsidRDefault="004A3A7E" w:rsidP="00E51120">
      <w:pPr>
        <w:rPr>
          <w:lang w:eastAsia="de-DE"/>
        </w:rPr>
      </w:pPr>
      <w:r w:rsidRPr="00855129">
        <w:rPr>
          <w:lang w:eastAsia="de-DE"/>
        </w:rPr>
        <w:t>Die Behebung der Ausschreibungsunterlagen ist für die Teilnahme am gegenständlichen Vergabeverfahren nicht verpflichtend. Solange aber die Ausschreibungsunterlagen vom Bewerber/Bieter nicht behoben werden, können seine Anfragen nicht beantwortet, allgemeine Auskünfte nicht erteilt und allfällige Änderungen der Ausschreibungsunterlagen nicht persönlich mitgeteilt werden.</w:t>
      </w:r>
    </w:p>
    <w:p w14:paraId="3E2E1615" w14:textId="312CD6AA" w:rsidR="00E51120" w:rsidRPr="00855129" w:rsidRDefault="00E51120" w:rsidP="00E51120">
      <w:pPr>
        <w:rPr>
          <w:lang w:val="de-AT" w:eastAsia="de-DE"/>
        </w:rPr>
      </w:pPr>
      <w:r w:rsidRPr="00855129">
        <w:rPr>
          <w:lang w:val="de-AT" w:eastAsia="de-DE"/>
        </w:rPr>
        <w:t xml:space="preserve">Sofern die Bieter die Ausschreibungsunterlagen via ANKÖ </w:t>
      </w:r>
      <w:r w:rsidR="00961A8D" w:rsidRPr="00855129">
        <w:rPr>
          <w:lang w:val="de-AT" w:eastAsia="de-DE"/>
        </w:rPr>
        <w:t>heruntergeladen</w:t>
      </w:r>
      <w:r w:rsidRPr="00855129">
        <w:rPr>
          <w:lang w:val="de-AT" w:eastAsia="de-DE"/>
        </w:rPr>
        <w:t xml:space="preserve"> haben, erhalten </w:t>
      </w:r>
      <w:r w:rsidR="00961A8D" w:rsidRPr="00855129">
        <w:rPr>
          <w:lang w:val="de-AT" w:eastAsia="de-DE"/>
        </w:rPr>
        <w:t xml:space="preserve">Sie </w:t>
      </w:r>
      <w:r w:rsidRPr="00855129">
        <w:rPr>
          <w:lang w:val="de-AT" w:eastAsia="de-DE"/>
        </w:rPr>
        <w:t>im Falle von Änderungen (Fragenbeantwortungen etc.) im Vergabe-Portal eine Benachrichtigung per E-Mail (auf die vom Bieter angegebene E-Mail-Adresse).</w:t>
      </w:r>
    </w:p>
    <w:p w14:paraId="427E4D0D" w14:textId="77777777" w:rsidR="0093228A" w:rsidRPr="00855129" w:rsidRDefault="0093228A" w:rsidP="00E51120">
      <w:pPr>
        <w:rPr>
          <w:lang w:val="de-AT" w:eastAsia="de-DE"/>
        </w:rPr>
      </w:pPr>
    </w:p>
    <w:p w14:paraId="0911F155" w14:textId="7AB4B441" w:rsidR="00E51120" w:rsidRPr="00855129" w:rsidRDefault="00E51120" w:rsidP="00E51120">
      <w:pPr>
        <w:pStyle w:val="berschrift2"/>
        <w:numPr>
          <w:ilvl w:val="1"/>
          <w:numId w:val="2"/>
        </w:numPr>
        <w:spacing w:before="240"/>
        <w:ind w:left="425" w:hanging="425"/>
        <w:rPr>
          <w:rFonts w:cs="Times New Roman"/>
          <w:lang w:val="de-AT"/>
        </w:rPr>
      </w:pPr>
      <w:bookmarkStart w:id="25" w:name="_Toc184133096"/>
      <w:r w:rsidRPr="00855129">
        <w:rPr>
          <w:rFonts w:cs="Times New Roman"/>
          <w:lang w:val="de-AT"/>
        </w:rPr>
        <w:t>Anfragen und Auskünfte</w:t>
      </w:r>
      <w:r w:rsidR="00C65DF6" w:rsidRPr="00855129">
        <w:rPr>
          <w:rFonts w:cs="Times New Roman"/>
          <w:lang w:val="de-AT"/>
        </w:rPr>
        <w:t>, Kommunikation</w:t>
      </w:r>
      <w:bookmarkEnd w:id="25"/>
    </w:p>
    <w:p w14:paraId="10640B38" w14:textId="29F57F34" w:rsidR="00E51120" w:rsidRPr="00855129" w:rsidRDefault="00E51120" w:rsidP="00E51120">
      <w:pPr>
        <w:rPr>
          <w:lang w:val="de-AT" w:eastAsia="de-DE"/>
        </w:rPr>
      </w:pPr>
      <w:r w:rsidRPr="00855129">
        <w:rPr>
          <w:lang w:val="de-AT" w:eastAsia="de-DE"/>
        </w:rPr>
        <w:t xml:space="preserve">Ein jeder Interessent kann bis </w:t>
      </w:r>
      <w:r w:rsidRPr="00855129">
        <w:rPr>
          <w:b/>
          <w:lang w:val="de-AT" w:eastAsia="de-DE"/>
        </w:rPr>
        <w:t xml:space="preserve">zum am Deckblatt angegebenen Termin zur Anfragenfrist </w:t>
      </w:r>
      <w:r w:rsidRPr="00855129">
        <w:rPr>
          <w:lang w:val="de-AT" w:eastAsia="de-DE"/>
        </w:rPr>
        <w:t xml:space="preserve">(einlangend im Vergabe-Portal) Anfragen </w:t>
      </w:r>
      <w:r w:rsidR="00951817" w:rsidRPr="00855129">
        <w:rPr>
          <w:lang w:val="de-AT" w:eastAsia="de-DE"/>
        </w:rPr>
        <w:t>via ANKÖ</w:t>
      </w:r>
      <w:r w:rsidRPr="00855129">
        <w:rPr>
          <w:lang w:val="de-AT" w:eastAsia="de-DE"/>
        </w:rPr>
        <w:t xml:space="preserve"> stellen. Die Auskünfte zu allen Anfragen erfolgen in anonymisierter Form bis zum unter Punkt 6 „Termine“. angegebenen Termin. Alle Interessenten, </w:t>
      </w:r>
      <w:r w:rsidR="00EB05F5" w:rsidRPr="00855129">
        <w:rPr>
          <w:lang w:val="de-AT" w:eastAsia="de-DE"/>
        </w:rPr>
        <w:t xml:space="preserve">die ihr Interesse </w:t>
      </w:r>
      <w:r w:rsidR="00951817" w:rsidRPr="00855129">
        <w:rPr>
          <w:lang w:val="de-AT" w:eastAsia="de-DE"/>
        </w:rPr>
        <w:t>via ANKÖ</w:t>
      </w:r>
      <w:r w:rsidR="00EB05F5" w:rsidRPr="00855129">
        <w:rPr>
          <w:lang w:val="de-AT" w:eastAsia="de-DE"/>
        </w:rPr>
        <w:t xml:space="preserve"> kundgetan</w:t>
      </w:r>
      <w:r w:rsidRPr="00855129">
        <w:rPr>
          <w:lang w:val="de-AT" w:eastAsia="de-DE"/>
        </w:rPr>
        <w:t xml:space="preserve"> haben, erhalten die Fragebeantwortungen und im Falle von Änderungen die Berichtigung der Ausschreibungsunterlagen.</w:t>
      </w:r>
    </w:p>
    <w:p w14:paraId="690F25CE" w14:textId="0EB9E740" w:rsidR="00E51120" w:rsidRPr="00855129" w:rsidRDefault="00C65DF6" w:rsidP="00E51120">
      <w:pPr>
        <w:rPr>
          <w:bCs/>
          <w:lang w:val="de-AT" w:eastAsia="de-DE"/>
        </w:rPr>
      </w:pPr>
      <w:r w:rsidRPr="00855129">
        <w:rPr>
          <w:bCs/>
          <w:lang w:val="de-AT" w:eastAsia="de-DE"/>
        </w:rPr>
        <w:lastRenderedPageBreak/>
        <w:t xml:space="preserve">Alle übrigen Kommunikationen erfolgen </w:t>
      </w:r>
      <w:r w:rsidR="00951817" w:rsidRPr="00855129">
        <w:rPr>
          <w:bCs/>
          <w:lang w:val="de-AT" w:eastAsia="de-DE"/>
        </w:rPr>
        <w:t>via ANKÖ</w:t>
      </w:r>
      <w:r w:rsidRPr="00855129">
        <w:rPr>
          <w:bCs/>
          <w:lang w:val="de-AT" w:eastAsia="de-DE"/>
        </w:rPr>
        <w:t xml:space="preserve">. Alle allgemeinen Informationen / Antworten / Berichtigungen der Ausschreibungsunterlagen erfolgen </w:t>
      </w:r>
      <w:r w:rsidR="00951817" w:rsidRPr="00855129">
        <w:rPr>
          <w:bCs/>
          <w:lang w:val="de-AT" w:eastAsia="de-DE"/>
        </w:rPr>
        <w:t>ebenfalls via ANKÖ</w:t>
      </w:r>
      <w:r w:rsidRPr="00855129">
        <w:rPr>
          <w:bCs/>
          <w:lang w:val="de-AT" w:eastAsia="de-DE"/>
        </w:rPr>
        <w:t>.</w:t>
      </w:r>
    </w:p>
    <w:p w14:paraId="0C94D6ED" w14:textId="77777777" w:rsidR="0093228A" w:rsidRPr="00855129" w:rsidRDefault="0093228A" w:rsidP="00E51120">
      <w:pPr>
        <w:rPr>
          <w:bCs/>
          <w:lang w:val="de-AT" w:eastAsia="de-DE"/>
        </w:rPr>
      </w:pPr>
    </w:p>
    <w:p w14:paraId="052A2E1A" w14:textId="77777777" w:rsidR="00E51120" w:rsidRPr="00855129" w:rsidRDefault="00E51120" w:rsidP="00E51120">
      <w:pPr>
        <w:pStyle w:val="berschrift2"/>
        <w:numPr>
          <w:ilvl w:val="1"/>
          <w:numId w:val="2"/>
        </w:numPr>
        <w:spacing w:before="240"/>
        <w:ind w:left="425" w:hanging="425"/>
        <w:rPr>
          <w:rFonts w:cs="Times New Roman"/>
          <w:lang w:val="de-AT"/>
        </w:rPr>
      </w:pPr>
      <w:bookmarkStart w:id="26" w:name="_Toc184133097"/>
      <w:r w:rsidRPr="00855129">
        <w:rPr>
          <w:rFonts w:cs="Times New Roman"/>
          <w:lang w:val="de-AT"/>
        </w:rPr>
        <w:t>Bekanntgabe allfälliger Berichtigungen und allfälliger Streitigkeiten bezüglich des Vergabeverfahrens</w:t>
      </w:r>
      <w:bookmarkEnd w:id="26"/>
    </w:p>
    <w:p w14:paraId="3E373BE4" w14:textId="77777777" w:rsidR="00E51120" w:rsidRPr="00855129" w:rsidRDefault="00E51120" w:rsidP="00E51120">
      <w:pPr>
        <w:rPr>
          <w:lang w:val="de-AT" w:eastAsia="de-DE"/>
        </w:rPr>
      </w:pPr>
      <w:r w:rsidRPr="00855129">
        <w:rPr>
          <w:lang w:val="de-AT" w:eastAsia="de-DE"/>
        </w:rPr>
        <w:t>Sind Informationen zu berichtigen, die Gegenstand der Vergabebekanntmachung waren, erfolgt die Berichtigung in dem jeweils identen Medium; insbesondere auf der ANKÖ Vergabe-Plattform</w:t>
      </w:r>
    </w:p>
    <w:p w14:paraId="2D89E05D" w14:textId="3C8C072E" w:rsidR="00E51120" w:rsidRPr="00855129" w:rsidRDefault="00C65DF6" w:rsidP="00995D90">
      <w:pPr>
        <w:rPr>
          <w:lang w:eastAsia="de-AT"/>
        </w:rPr>
      </w:pPr>
      <w:r w:rsidRPr="00855129">
        <w:rPr>
          <w:lang w:eastAsia="de-AT"/>
        </w:rPr>
        <w:t xml:space="preserve">Allfällige eingeleitete Vergabestreitigkeiten bzw. Vergabekontrollverfahren werden auf der Internetseite des </w:t>
      </w:r>
      <w:r w:rsidR="00EC7297" w:rsidRPr="00855129">
        <w:rPr>
          <w:lang w:eastAsia="de-AT"/>
        </w:rPr>
        <w:t>Verwaltungsgerichts Wien</w:t>
      </w:r>
      <w:r w:rsidRPr="00855129">
        <w:rPr>
          <w:lang w:eastAsia="de-AT"/>
        </w:rPr>
        <w:t xml:space="preserve">s unter </w:t>
      </w:r>
      <w:hyperlink r:id="rId10" w:history="1">
        <w:r w:rsidR="00EC7297" w:rsidRPr="00855129">
          <w:rPr>
            <w:rStyle w:val="Hyperlink"/>
          </w:rPr>
          <w:t>http://www.verwaltungsgericht.wien.gv.at/</w:t>
        </w:r>
      </w:hyperlink>
      <w:r w:rsidR="00EC7297" w:rsidRPr="00855129">
        <w:t xml:space="preserve"> </w:t>
      </w:r>
      <w:r w:rsidRPr="00855129">
        <w:rPr>
          <w:lang w:eastAsia="de-AT"/>
        </w:rPr>
        <w:t>bekannt gemacht.</w:t>
      </w:r>
    </w:p>
    <w:p w14:paraId="4EB1992C" w14:textId="77777777" w:rsidR="0093228A" w:rsidRPr="00855129" w:rsidRDefault="0093228A" w:rsidP="00995D90">
      <w:pPr>
        <w:rPr>
          <w:lang w:val="de-AT" w:eastAsia="de-DE"/>
        </w:rPr>
      </w:pPr>
    </w:p>
    <w:p w14:paraId="7626D161" w14:textId="1BD51D43" w:rsidR="00AD39D1" w:rsidRPr="00855129" w:rsidRDefault="00B73444" w:rsidP="001E2515">
      <w:pPr>
        <w:pStyle w:val="berschrift2"/>
        <w:numPr>
          <w:ilvl w:val="1"/>
          <w:numId w:val="2"/>
        </w:numPr>
        <w:spacing w:before="240"/>
        <w:ind w:left="425" w:hanging="425"/>
        <w:rPr>
          <w:rFonts w:cs="Times New Roman"/>
          <w:lang w:val="de-AT"/>
        </w:rPr>
      </w:pPr>
      <w:bookmarkStart w:id="27" w:name="_Toc184133098"/>
      <w:r w:rsidRPr="00855129">
        <w:rPr>
          <w:rFonts w:cs="Times New Roman"/>
          <w:lang w:val="de-AT"/>
        </w:rPr>
        <w:t>Angebote</w:t>
      </w:r>
      <w:bookmarkEnd w:id="27"/>
    </w:p>
    <w:p w14:paraId="4A3B5E2A" w14:textId="4375668A" w:rsidR="00ED3668" w:rsidRPr="00855129" w:rsidRDefault="00ED3668" w:rsidP="001E2515">
      <w:pPr>
        <w:rPr>
          <w:lang w:val="de-AT" w:eastAsia="de-DE"/>
        </w:rPr>
      </w:pPr>
      <w:r w:rsidRPr="00855129">
        <w:rPr>
          <w:lang w:val="de-AT" w:eastAsia="de-DE"/>
        </w:rPr>
        <w:t xml:space="preserve">Die </w:t>
      </w:r>
      <w:r w:rsidR="00B73444" w:rsidRPr="00855129">
        <w:rPr>
          <w:lang w:val="de-AT" w:eastAsia="de-DE"/>
        </w:rPr>
        <w:t>Angebote</w:t>
      </w:r>
      <w:r w:rsidRPr="00855129">
        <w:rPr>
          <w:lang w:val="de-AT" w:eastAsia="de-DE"/>
        </w:rPr>
        <w:t xml:space="preserve"> haben bei sonstigem Ausscheiden </w:t>
      </w:r>
      <w:r w:rsidRPr="00855129">
        <w:rPr>
          <w:b/>
          <w:lang w:val="de-AT" w:eastAsia="de-DE"/>
        </w:rPr>
        <w:t>zwingend</w:t>
      </w:r>
      <w:r w:rsidRPr="00855129">
        <w:rPr>
          <w:lang w:val="de-AT" w:eastAsia="de-DE"/>
        </w:rPr>
        <w:t xml:space="preserve"> zu beinhalten:</w:t>
      </w:r>
    </w:p>
    <w:p w14:paraId="5E040EBB" w14:textId="27702356" w:rsidR="000322F9" w:rsidRPr="00855129" w:rsidRDefault="00ED3668" w:rsidP="000322F9">
      <w:pPr>
        <w:pStyle w:val="Listenabsatz"/>
        <w:numPr>
          <w:ilvl w:val="0"/>
          <w:numId w:val="8"/>
        </w:numPr>
        <w:spacing w:before="160" w:after="160"/>
        <w:contextualSpacing w:val="0"/>
        <w:rPr>
          <w:lang w:val="de-AT"/>
        </w:rPr>
      </w:pPr>
      <w:r w:rsidRPr="00855129">
        <w:rPr>
          <w:lang w:val="de-AT"/>
        </w:rPr>
        <w:t>rechtsverbindlich unterfertigte</w:t>
      </w:r>
      <w:r w:rsidR="00B73444" w:rsidRPr="00855129">
        <w:rPr>
          <w:lang w:val="de-AT"/>
        </w:rPr>
        <w:t>s</w:t>
      </w:r>
      <w:r w:rsidRPr="00855129">
        <w:rPr>
          <w:lang w:val="de-AT"/>
        </w:rPr>
        <w:t xml:space="preserve"> </w:t>
      </w:r>
      <w:r w:rsidR="00C752A3" w:rsidRPr="00855129">
        <w:rPr>
          <w:lang w:val="de-AT"/>
        </w:rPr>
        <w:t xml:space="preserve">und </w:t>
      </w:r>
      <w:r w:rsidR="00B73444" w:rsidRPr="00855129">
        <w:rPr>
          <w:lang w:val="de-AT"/>
        </w:rPr>
        <w:t xml:space="preserve">vollständig </w:t>
      </w:r>
      <w:r w:rsidR="00C752A3" w:rsidRPr="00855129">
        <w:rPr>
          <w:lang w:val="de-AT"/>
        </w:rPr>
        <w:t>ausgefüllte</w:t>
      </w:r>
      <w:r w:rsidR="00B73444" w:rsidRPr="00855129">
        <w:rPr>
          <w:lang w:val="de-AT"/>
        </w:rPr>
        <w:t>s</w:t>
      </w:r>
      <w:r w:rsidR="00C752A3" w:rsidRPr="00855129">
        <w:rPr>
          <w:lang w:val="de-AT"/>
        </w:rPr>
        <w:t xml:space="preserve"> </w:t>
      </w:r>
      <w:r w:rsidR="00B73444" w:rsidRPr="00855129">
        <w:rPr>
          <w:lang w:val="de-AT"/>
        </w:rPr>
        <w:t>Angebot</w:t>
      </w:r>
      <w:r w:rsidR="00C65DF6" w:rsidRPr="00855129">
        <w:rPr>
          <w:lang w:val="de-AT"/>
        </w:rPr>
        <w:t>sformular</w:t>
      </w:r>
      <w:r w:rsidRPr="00855129">
        <w:rPr>
          <w:lang w:val="de-AT"/>
        </w:rPr>
        <w:t xml:space="preserve"> </w:t>
      </w:r>
      <w:r w:rsidR="008403B8" w:rsidRPr="00855129">
        <w:rPr>
          <w:lang w:val="de-AT"/>
        </w:rPr>
        <w:t xml:space="preserve">unter Bekanntgabe eines </w:t>
      </w:r>
      <w:r w:rsidR="0048745A" w:rsidRPr="00855129">
        <w:rPr>
          <w:lang w:val="de-AT"/>
        </w:rPr>
        <w:t>Gewerbeinhabers</w:t>
      </w:r>
      <w:r w:rsidR="008403B8" w:rsidRPr="00855129">
        <w:rPr>
          <w:lang w:val="de-AT"/>
        </w:rPr>
        <w:t xml:space="preserve">, sofern nicht im </w:t>
      </w:r>
      <w:r w:rsidR="00351FA1" w:rsidRPr="00855129">
        <w:rPr>
          <w:lang w:val="de-AT"/>
        </w:rPr>
        <w:t>Verkaufskonzept</w:t>
      </w:r>
      <w:r w:rsidR="008403B8" w:rsidRPr="00855129">
        <w:rPr>
          <w:lang w:val="de-AT"/>
        </w:rPr>
        <w:t xml:space="preserve"> genannt </w:t>
      </w:r>
      <w:r w:rsidRPr="00855129">
        <w:rPr>
          <w:lang w:val="de-AT"/>
        </w:rPr>
        <w:t>(Anhang ./A)</w:t>
      </w:r>
      <w:r w:rsidR="000322F9" w:rsidRPr="00855129">
        <w:rPr>
          <w:lang w:val="de-AT"/>
        </w:rPr>
        <w:t>;</w:t>
      </w:r>
    </w:p>
    <w:p w14:paraId="140852BE" w14:textId="07652190" w:rsidR="00CF3788" w:rsidRPr="00855129" w:rsidRDefault="00CF3788" w:rsidP="000322F9">
      <w:pPr>
        <w:pStyle w:val="Listenabsatz"/>
        <w:numPr>
          <w:ilvl w:val="0"/>
          <w:numId w:val="8"/>
        </w:numPr>
        <w:spacing w:before="160" w:after="160"/>
        <w:contextualSpacing w:val="0"/>
        <w:rPr>
          <w:lang w:val="de-AT"/>
        </w:rPr>
      </w:pPr>
      <w:r w:rsidRPr="00855129">
        <w:rPr>
          <w:lang w:val="de-AT"/>
        </w:rPr>
        <w:t>rechtsverbindlich: unterfertigtes Lizenzformular</w:t>
      </w:r>
      <w:r w:rsidR="000C4F6F" w:rsidRPr="00855129">
        <w:rPr>
          <w:lang w:val="de-AT"/>
        </w:rPr>
        <w:t xml:space="preserve"> (Anhang./F)</w:t>
      </w:r>
    </w:p>
    <w:p w14:paraId="6AB2BC00" w14:textId="54AC765B" w:rsidR="00ED3668" w:rsidRPr="00855129" w:rsidRDefault="00ED3668" w:rsidP="00ED3668">
      <w:pPr>
        <w:rPr>
          <w:lang w:val="de-AT" w:eastAsia="de-DE"/>
        </w:rPr>
      </w:pPr>
      <w:r w:rsidRPr="00855129">
        <w:rPr>
          <w:lang w:val="de-AT" w:eastAsia="de-DE"/>
        </w:rPr>
        <w:t xml:space="preserve">Darüber hinaus haben die </w:t>
      </w:r>
      <w:r w:rsidR="00B73444" w:rsidRPr="00855129">
        <w:rPr>
          <w:lang w:val="de-AT" w:eastAsia="de-DE"/>
        </w:rPr>
        <w:t>Angebote</w:t>
      </w:r>
      <w:r w:rsidRPr="00855129">
        <w:rPr>
          <w:lang w:val="de-AT" w:eastAsia="de-DE"/>
        </w:rPr>
        <w:t xml:space="preserve"> zu beinhalten (ein Fehlen dieser Unterlagen ist ein behebbarer Mangel):</w:t>
      </w:r>
    </w:p>
    <w:p w14:paraId="038E47FD" w14:textId="05156AA8" w:rsidR="00142069" w:rsidRPr="00855129" w:rsidRDefault="00351FA1" w:rsidP="000B41F2">
      <w:pPr>
        <w:pStyle w:val="Listenabsatz"/>
        <w:numPr>
          <w:ilvl w:val="0"/>
          <w:numId w:val="8"/>
        </w:numPr>
        <w:spacing w:before="160" w:after="160"/>
        <w:contextualSpacing w:val="0"/>
        <w:rPr>
          <w:lang w:val="de-AT"/>
        </w:rPr>
      </w:pPr>
      <w:r w:rsidRPr="00855129">
        <w:rPr>
          <w:lang w:val="de-AT"/>
        </w:rPr>
        <w:t>Verkaufskonzept</w:t>
      </w:r>
      <w:r w:rsidR="008403B8" w:rsidRPr="00855129">
        <w:rPr>
          <w:lang w:val="de-AT"/>
        </w:rPr>
        <w:t xml:space="preserve"> unter Bekanntgabe eines </w:t>
      </w:r>
      <w:r w:rsidR="0048745A" w:rsidRPr="00855129">
        <w:rPr>
          <w:lang w:val="de-AT"/>
        </w:rPr>
        <w:t>Gewerbeinhabers</w:t>
      </w:r>
      <w:r w:rsidR="008403B8" w:rsidRPr="00855129">
        <w:rPr>
          <w:lang w:val="de-AT"/>
        </w:rPr>
        <w:t>, sofern nicht im Angebotsformular genannt</w:t>
      </w:r>
    </w:p>
    <w:p w14:paraId="140D6D59" w14:textId="6515E3DA" w:rsidR="000B41F2" w:rsidRPr="00855129" w:rsidRDefault="000B41F2" w:rsidP="000B41F2">
      <w:pPr>
        <w:pStyle w:val="Listenabsatz"/>
        <w:numPr>
          <w:ilvl w:val="0"/>
          <w:numId w:val="8"/>
        </w:numPr>
        <w:spacing w:before="160" w:after="160"/>
        <w:contextualSpacing w:val="0"/>
        <w:rPr>
          <w:lang w:val="de-AT"/>
        </w:rPr>
      </w:pPr>
      <w:r w:rsidRPr="00855129">
        <w:rPr>
          <w:lang w:val="de-AT" w:eastAsia="de-DE"/>
        </w:rPr>
        <w:t>Eignungsnachweise</w:t>
      </w:r>
    </w:p>
    <w:p w14:paraId="65E33499" w14:textId="5740987A" w:rsidR="00ED3668" w:rsidRPr="00855129" w:rsidRDefault="00ED3668" w:rsidP="00755985">
      <w:pPr>
        <w:pStyle w:val="Listenabsatz"/>
        <w:numPr>
          <w:ilvl w:val="0"/>
          <w:numId w:val="8"/>
        </w:numPr>
        <w:spacing w:before="160" w:after="160"/>
        <w:contextualSpacing w:val="0"/>
        <w:rPr>
          <w:lang w:val="de-AT"/>
        </w:rPr>
      </w:pPr>
      <w:r w:rsidRPr="00855129">
        <w:rPr>
          <w:lang w:val="de-AT"/>
        </w:rPr>
        <w:t>eventuell: Patronatserklärung (Anhang ./B)</w:t>
      </w:r>
    </w:p>
    <w:p w14:paraId="7FCF0B22" w14:textId="408E15D5" w:rsidR="00661042" w:rsidRPr="00855129" w:rsidRDefault="00ED3668" w:rsidP="00755985">
      <w:pPr>
        <w:pStyle w:val="Listenabsatz"/>
        <w:numPr>
          <w:ilvl w:val="0"/>
          <w:numId w:val="8"/>
        </w:numPr>
        <w:spacing w:before="160" w:after="160"/>
        <w:contextualSpacing w:val="0"/>
        <w:rPr>
          <w:lang w:val="de-AT"/>
        </w:rPr>
      </w:pPr>
      <w:r w:rsidRPr="00855129">
        <w:rPr>
          <w:lang w:val="de-AT"/>
        </w:rPr>
        <w:t>eventuell: Subunternehmererklärung (Anhang ./C)</w:t>
      </w:r>
    </w:p>
    <w:p w14:paraId="1B256FEB" w14:textId="77777777" w:rsidR="00876393" w:rsidRPr="00855129" w:rsidRDefault="00876393" w:rsidP="0048745A">
      <w:pPr>
        <w:rPr>
          <w:lang w:val="de-AT" w:eastAsia="de-DE"/>
        </w:rPr>
      </w:pPr>
      <w:r w:rsidRPr="00855129">
        <w:rPr>
          <w:lang w:val="de-AT" w:eastAsia="de-DE"/>
        </w:rPr>
        <w:t>Alle eingereichten Unterlagen sind entsprechend zu kennzeichnen.</w:t>
      </w:r>
    </w:p>
    <w:p w14:paraId="06435D9F" w14:textId="5229A41F" w:rsidR="00876393" w:rsidRPr="00855129" w:rsidRDefault="00876393" w:rsidP="0048745A">
      <w:pPr>
        <w:rPr>
          <w:lang w:val="de-AT" w:eastAsia="de-DE"/>
        </w:rPr>
      </w:pPr>
      <w:r w:rsidRPr="00855129">
        <w:rPr>
          <w:lang w:val="de-AT" w:eastAsia="de-DE"/>
        </w:rPr>
        <w:t>D</w:t>
      </w:r>
      <w:r w:rsidR="000B41F2" w:rsidRPr="00855129">
        <w:rPr>
          <w:lang w:val="de-AT" w:eastAsia="de-DE"/>
        </w:rPr>
        <w:t>as</w:t>
      </w:r>
      <w:r w:rsidRPr="00855129">
        <w:rPr>
          <w:lang w:val="de-AT" w:eastAsia="de-DE"/>
        </w:rPr>
        <w:t xml:space="preserve"> </w:t>
      </w:r>
      <w:r w:rsidR="00B73444" w:rsidRPr="00855129">
        <w:rPr>
          <w:lang w:val="de-AT" w:eastAsia="de-DE"/>
        </w:rPr>
        <w:t>Angebot</w:t>
      </w:r>
      <w:r w:rsidRPr="00855129">
        <w:rPr>
          <w:lang w:val="de-AT" w:eastAsia="de-DE"/>
        </w:rPr>
        <w:t xml:space="preserve"> (Anhang ./A) darf keine zusätzlichen Bedingungen oder Einschränkungen enthalten.</w:t>
      </w:r>
    </w:p>
    <w:p w14:paraId="6BCFB2E4" w14:textId="77777777" w:rsidR="00876393" w:rsidRPr="00855129" w:rsidRDefault="00876393" w:rsidP="0048745A">
      <w:pPr>
        <w:rPr>
          <w:lang w:val="de-AT"/>
        </w:rPr>
      </w:pPr>
      <w:r w:rsidRPr="00855129">
        <w:rPr>
          <w:lang w:val="de-AT"/>
        </w:rPr>
        <w:t>Streichungen oder Radierungen in den Angaben des Bieters sind unzulässig, soweit sie nicht einer dem Angebot angeschlossenen Korrekturliste eingetragen und rechtsverbindlich unterfertigt sind.</w:t>
      </w:r>
    </w:p>
    <w:p w14:paraId="1A0ECED0" w14:textId="77777777" w:rsidR="00876393" w:rsidRPr="00855129" w:rsidRDefault="00876393" w:rsidP="0048745A">
      <w:pPr>
        <w:rPr>
          <w:lang w:val="de-AT"/>
        </w:rPr>
      </w:pPr>
      <w:r w:rsidRPr="00855129">
        <w:rPr>
          <w:lang w:val="de-AT"/>
        </w:rPr>
        <w:t>Die Bieter stellen sicher, dass sie keine widersprechenden Erklärungen abgeben. Wenn ein Bieter widersprechende Erklärungen abgibt, gilt diese Erklärung als nicht abgegeben, was zur Folge haben kann, dass das Angebot wegen Unvollständigkeit ausgeschieden wird.</w:t>
      </w:r>
    </w:p>
    <w:p w14:paraId="4520D050" w14:textId="77777777" w:rsidR="00876393" w:rsidRPr="00855129" w:rsidRDefault="00876393" w:rsidP="0048745A">
      <w:pPr>
        <w:rPr>
          <w:lang w:val="de-AT"/>
        </w:rPr>
      </w:pPr>
      <w:r w:rsidRPr="00855129">
        <w:rPr>
          <w:lang w:val="de-AT"/>
        </w:rPr>
        <w:t xml:space="preserve">Das Vergabeverfahren wird ausschließlich </w:t>
      </w:r>
      <w:r w:rsidRPr="00855129">
        <w:rPr>
          <w:u w:val="single"/>
          <w:lang w:val="de-AT"/>
        </w:rPr>
        <w:t>in deutscher Sprache</w:t>
      </w:r>
      <w:r w:rsidRPr="00855129">
        <w:rPr>
          <w:lang w:val="de-AT"/>
        </w:rPr>
        <w:t xml:space="preserve"> durchgeführt. Die Bieter/Bietergemeinschaft hat die Angebote in deutscher Sprache zu verfassen. Von den Bietern </w:t>
      </w:r>
      <w:r w:rsidRPr="00855129">
        <w:rPr>
          <w:lang w:val="de-AT"/>
        </w:rPr>
        <w:lastRenderedPageBreak/>
        <w:t>eingeforderte Nachweise, die in einer anderen Sprache verfasst sind, bedürfen einer beglaubigten Übersetzung. Alternativ zur beglaubigten Übersetzung genügt eine „einfache“ Übersetzung, verbunden mit der eidesstattlichen Erklärung des Bieters, dass die Übersetzungen richtig sind.</w:t>
      </w:r>
    </w:p>
    <w:p w14:paraId="16E4633C" w14:textId="0E4DFF09" w:rsidR="00876393" w:rsidRPr="00855129" w:rsidRDefault="00876393" w:rsidP="00BA57C6">
      <w:pPr>
        <w:spacing w:before="160" w:after="160"/>
        <w:rPr>
          <w:lang w:val="de-AT"/>
        </w:rPr>
      </w:pPr>
      <w:r w:rsidRPr="00855129">
        <w:rPr>
          <w:lang w:val="de-AT"/>
        </w:rPr>
        <w:t xml:space="preserve">Geldbeträge (z.B. Angebotspreise, Umsatzzahlen, </w:t>
      </w:r>
      <w:r w:rsidR="00982F8B" w:rsidRPr="00855129">
        <w:rPr>
          <w:lang w:val="de-AT" w:eastAsia="de-DE"/>
        </w:rPr>
        <w:t>Baukosten</w:t>
      </w:r>
      <w:r w:rsidRPr="00855129">
        <w:rPr>
          <w:lang w:val="de-AT"/>
        </w:rPr>
        <w:t xml:space="preserve">, Referenzaufträge) sind in Euro anzugeben. Soweit Geldbeträge in einer anderen Währung angegeben sind, bedarf es diesbezüglich einer Ergänzung um </w:t>
      </w:r>
      <w:r w:rsidRPr="00855129">
        <w:rPr>
          <w:u w:val="single"/>
          <w:lang w:val="de-AT"/>
        </w:rPr>
        <w:t>Euro-Werte</w:t>
      </w:r>
      <w:r w:rsidRPr="00855129">
        <w:rPr>
          <w:lang w:val="de-AT"/>
        </w:rPr>
        <w:t>.</w:t>
      </w:r>
    </w:p>
    <w:p w14:paraId="613DABC6" w14:textId="77777777" w:rsidR="0093228A" w:rsidRPr="00855129" w:rsidRDefault="0093228A" w:rsidP="00BA57C6">
      <w:pPr>
        <w:spacing w:before="160" w:after="160"/>
        <w:rPr>
          <w:lang w:val="de-AT"/>
        </w:rPr>
      </w:pPr>
    </w:p>
    <w:p w14:paraId="4A26B38B" w14:textId="1FF32D78" w:rsidR="00B47C26" w:rsidRPr="00855129" w:rsidRDefault="00B47C26" w:rsidP="00B47C26">
      <w:pPr>
        <w:pStyle w:val="berschrift2"/>
        <w:numPr>
          <w:ilvl w:val="1"/>
          <w:numId w:val="2"/>
        </w:numPr>
        <w:spacing w:before="240"/>
        <w:ind w:left="425" w:hanging="425"/>
        <w:rPr>
          <w:rFonts w:cs="Times New Roman"/>
          <w:lang w:val="de-AT"/>
        </w:rPr>
      </w:pPr>
      <w:bookmarkStart w:id="28" w:name="_Toc184133099"/>
      <w:r w:rsidRPr="00855129">
        <w:rPr>
          <w:rFonts w:cs="Times New Roman"/>
          <w:lang w:val="de-AT"/>
        </w:rPr>
        <w:t>Bestimmungen bei Abgabe</w:t>
      </w:r>
      <w:bookmarkEnd w:id="28"/>
      <w:r w:rsidRPr="00855129">
        <w:rPr>
          <w:rFonts w:cs="Times New Roman"/>
          <w:lang w:val="de-AT"/>
        </w:rPr>
        <w:t xml:space="preserve"> </w:t>
      </w:r>
    </w:p>
    <w:p w14:paraId="3FC22627" w14:textId="77777777" w:rsidR="0089776B" w:rsidRPr="00855129" w:rsidRDefault="0089776B" w:rsidP="0089776B">
      <w:pPr>
        <w:rPr>
          <w:lang w:val="de-AT" w:eastAsia="de-DE"/>
        </w:rPr>
      </w:pPr>
      <w:r w:rsidRPr="00855129">
        <w:rPr>
          <w:lang w:val="de-AT" w:eastAsia="de-DE"/>
        </w:rPr>
        <w:t>Mit der Abgabe des Angebotes erklärt der Bieter, dass er die vom Auftraggeber erstellte Beschreibung der Leistung anerkennt.</w:t>
      </w:r>
    </w:p>
    <w:p w14:paraId="163E6DBA" w14:textId="77777777" w:rsidR="0089776B" w:rsidRPr="00855129" w:rsidRDefault="0089776B" w:rsidP="0089776B">
      <w:pPr>
        <w:rPr>
          <w:lang w:val="de-AT" w:eastAsia="de-DE"/>
        </w:rPr>
      </w:pPr>
      <w:r w:rsidRPr="00855129">
        <w:rPr>
          <w:lang w:val="de-AT" w:eastAsia="de-DE"/>
        </w:rPr>
        <w:t>Die Bieter haben die Angebote vollständig ausgefüllt und mit qualifizierter elektronischer Signatur versehen über das Vergabeportal des Auftragnehmerkatasters Österreich (kurz „ANKÖ“) abzugeben/einzureichen [der diesbezügliche Link ist der Bekanntmachung zu entnehmen]. Die Angebote haben spätestens zu dem im Deckblatt genannten Termin (Einreichfrist Angebot) im Vergabeportal des ANKÖ einzulangen.</w:t>
      </w:r>
    </w:p>
    <w:p w14:paraId="74043DF3" w14:textId="77777777" w:rsidR="0089776B" w:rsidRPr="00855129" w:rsidRDefault="0089776B" w:rsidP="0089776B">
      <w:pPr>
        <w:rPr>
          <w:lang w:val="de-AT" w:eastAsia="de-DE"/>
        </w:rPr>
      </w:pPr>
      <w:r w:rsidRPr="00855129">
        <w:rPr>
          <w:lang w:val="de-AT" w:eastAsia="de-DE"/>
        </w:rPr>
        <w:t>Hierfür ist ein kostenloser Account im ANKÖ Portal anzulegen, die Angebote gemäß den Vorgaben des Links https://www.ankoe.at/auftragnehmer/angebote-elektronisch-abgeben/so-funktioniert-es.html zu befüllen, elektronisch zu signieren und abzugeben. Nähere Informationen sind der ANKÖ-Homepage unter https://www.ankoe.at/auftragnehmer/angebote-elektronisch-abgeben/so-funktioniert-es.html zu entnehmen.</w:t>
      </w:r>
    </w:p>
    <w:p w14:paraId="61C99B1F" w14:textId="77777777" w:rsidR="0089776B" w:rsidRPr="00855129" w:rsidRDefault="0089776B" w:rsidP="0089776B">
      <w:pPr>
        <w:rPr>
          <w:lang w:val="de-AT" w:eastAsia="de-DE"/>
        </w:rPr>
      </w:pPr>
      <w:r w:rsidRPr="00855129">
        <w:rPr>
          <w:lang w:val="de-AT" w:eastAsia="de-DE"/>
        </w:rPr>
        <w:t>Die physische Einreichung der Angebote sowie Übermittlung der Angebote per E-Mail bzw. Telefax ist ausgeschlossen.</w:t>
      </w:r>
    </w:p>
    <w:p w14:paraId="357A0C13" w14:textId="72DE158B" w:rsidR="0093228A" w:rsidRPr="00855129" w:rsidRDefault="0089776B" w:rsidP="0089776B">
      <w:pPr>
        <w:rPr>
          <w:lang w:val="de-AT" w:eastAsia="de-DE"/>
        </w:rPr>
      </w:pPr>
      <w:r w:rsidRPr="00855129">
        <w:rPr>
          <w:lang w:val="de-AT" w:eastAsia="de-DE"/>
        </w:rPr>
        <w:t>Das Risiko der ordnungsgemäßen elektronischen Hinterlegung der Angebote im Vergabeportal trägt der Bieter. Das Risiko der irrtümlichen Öffnung der Ausschreibungsunterlagen bzw. Angebote trägt der Bieter, wenn das Angebot nicht ordnungsgemäß hochgeladen wurde. Physisch bzw. per Fax/E-Mail übermittelte Angebote werden ausgeschieden.</w:t>
      </w:r>
    </w:p>
    <w:p w14:paraId="4CED73AD" w14:textId="77777777" w:rsidR="0089776B" w:rsidRPr="00855129" w:rsidRDefault="0089776B" w:rsidP="0089776B">
      <w:pPr>
        <w:rPr>
          <w:u w:val="single"/>
          <w:lang w:eastAsia="de-DE"/>
        </w:rPr>
      </w:pPr>
    </w:p>
    <w:p w14:paraId="476B43A7" w14:textId="7BFF46F7" w:rsidR="00ED75FE" w:rsidRPr="00855129" w:rsidRDefault="00ED75FE" w:rsidP="001E2515">
      <w:pPr>
        <w:pStyle w:val="berschrift2"/>
        <w:numPr>
          <w:ilvl w:val="1"/>
          <w:numId w:val="2"/>
        </w:numPr>
        <w:spacing w:before="240"/>
        <w:ind w:left="425" w:hanging="425"/>
        <w:rPr>
          <w:rFonts w:cs="Times New Roman"/>
          <w:lang w:val="de-AT"/>
        </w:rPr>
      </w:pPr>
      <w:bookmarkStart w:id="29" w:name="_Toc184133100"/>
      <w:r w:rsidRPr="00855129">
        <w:rPr>
          <w:rFonts w:cs="Times New Roman"/>
          <w:lang w:val="de-AT"/>
        </w:rPr>
        <w:t xml:space="preserve">Öffnung der </w:t>
      </w:r>
      <w:r w:rsidR="002243F0" w:rsidRPr="00855129">
        <w:rPr>
          <w:rFonts w:cs="Times New Roman"/>
          <w:lang w:val="de-AT"/>
        </w:rPr>
        <w:t>Angebote</w:t>
      </w:r>
      <w:bookmarkEnd w:id="29"/>
    </w:p>
    <w:p w14:paraId="408A37BE" w14:textId="6C5EFF03" w:rsidR="0093228A" w:rsidRPr="00855129" w:rsidRDefault="0089776B" w:rsidP="001E2515">
      <w:pPr>
        <w:rPr>
          <w:lang w:val="de-AT" w:eastAsia="de-DE"/>
        </w:rPr>
      </w:pPr>
      <w:r w:rsidRPr="00855129">
        <w:rPr>
          <w:lang w:val="de-AT" w:eastAsia="de-DE"/>
        </w:rPr>
        <w:t>Die Öffnung der fristgerecht im ANKÖ-Portal eingelangten elektronischen Angebote erfolgt kommissionell in der Kanzlei der Kontaktperson und wird protokolliert. Die Bieter sind nicht berechtigt, an der Öffnung der Teilnahmeunterlagen/ Angebote teilzunehmen.</w:t>
      </w:r>
    </w:p>
    <w:p w14:paraId="1369F94C" w14:textId="77777777" w:rsidR="0089776B" w:rsidRPr="00855129" w:rsidRDefault="0089776B" w:rsidP="001E2515">
      <w:pPr>
        <w:rPr>
          <w:lang w:eastAsia="de-DE"/>
        </w:rPr>
      </w:pPr>
    </w:p>
    <w:p w14:paraId="5A056657" w14:textId="1CBFC3FD" w:rsidR="00473177" w:rsidRPr="00855129" w:rsidRDefault="000322F9" w:rsidP="00473177">
      <w:pPr>
        <w:pStyle w:val="berschrift2"/>
        <w:numPr>
          <w:ilvl w:val="1"/>
          <w:numId w:val="2"/>
        </w:numPr>
        <w:spacing w:before="240"/>
        <w:ind w:left="426" w:hanging="426"/>
        <w:rPr>
          <w:rFonts w:cs="Times New Roman"/>
          <w:lang w:val="de-AT"/>
        </w:rPr>
      </w:pPr>
      <w:bookmarkStart w:id="30" w:name="_Toc42616221"/>
      <w:bookmarkStart w:id="31" w:name="_Toc184133101"/>
      <w:r w:rsidRPr="00855129">
        <w:rPr>
          <w:rFonts w:cs="Times New Roman"/>
          <w:lang w:val="de-AT"/>
        </w:rPr>
        <w:lastRenderedPageBreak/>
        <w:t>Aufklärungen zum Angebot / Nachreichungen von Unterlagen</w:t>
      </w:r>
      <w:bookmarkEnd w:id="30"/>
      <w:bookmarkEnd w:id="31"/>
    </w:p>
    <w:p w14:paraId="71DD093D" w14:textId="7D965DDC" w:rsidR="00473177" w:rsidRPr="00855129" w:rsidRDefault="000322F9" w:rsidP="000001B2">
      <w:pPr>
        <w:rPr>
          <w:lang w:val="de-AT"/>
        </w:rPr>
      </w:pPr>
      <w:r w:rsidRPr="00855129">
        <w:rPr>
          <w:lang w:val="de-AT"/>
        </w:rPr>
        <w:t xml:space="preserve">Das eingereichte Angebot wird zunächst einer formalen Vorprüfung durch die Kontaktperson unterzogen. Im Zuge dieser Vorprüfung können allenfalls offene Fragen dem Bieter zur Aufklärung vorgelegt werden. </w:t>
      </w:r>
      <w:r w:rsidR="00473177" w:rsidRPr="00855129">
        <w:rPr>
          <w:lang w:val="de-AT"/>
        </w:rPr>
        <w:t>Eine Nachreichung / Verbesserung der</w:t>
      </w:r>
      <w:r w:rsidR="00E85C26" w:rsidRPr="00855129">
        <w:rPr>
          <w:lang w:val="de-AT"/>
        </w:rPr>
        <w:t xml:space="preserve"> zuschlagsrelevanten Unterlagen / </w:t>
      </w:r>
      <w:r w:rsidR="00351FA1" w:rsidRPr="00855129">
        <w:rPr>
          <w:lang w:val="de-AT"/>
        </w:rPr>
        <w:t>Verkaufskonzept</w:t>
      </w:r>
      <w:r w:rsidR="00E85C26" w:rsidRPr="00855129">
        <w:rPr>
          <w:lang w:val="de-AT"/>
        </w:rPr>
        <w:t>e ist aber unzulässig.</w:t>
      </w:r>
      <w:r w:rsidR="00473177" w:rsidRPr="00855129">
        <w:rPr>
          <w:lang w:val="de-AT"/>
        </w:rPr>
        <w:t xml:space="preserve"> </w:t>
      </w:r>
      <w:r w:rsidRPr="00855129">
        <w:rPr>
          <w:lang w:val="de-AT"/>
        </w:rPr>
        <w:t>Ebenfalls kann der Bieter aufgefordert werden, noch weitere Unterlagen / Nachweise vorzulegen</w:t>
      </w:r>
      <w:r w:rsidR="00E57D69" w:rsidRPr="00855129">
        <w:rPr>
          <w:lang w:val="de-AT"/>
        </w:rPr>
        <w:t xml:space="preserve">, soweit eine solche Nachforderung nach den Bestimmungen des </w:t>
      </w:r>
      <w:r w:rsidR="00F94EA4" w:rsidRPr="00855129">
        <w:rPr>
          <w:lang w:val="de-AT"/>
        </w:rPr>
        <w:t xml:space="preserve">BVergGKonz 2018 65/2018 </w:t>
      </w:r>
      <w:r w:rsidR="00E57D69" w:rsidRPr="00855129">
        <w:rPr>
          <w:lang w:val="de-AT"/>
        </w:rPr>
        <w:t>zulässig ist</w:t>
      </w:r>
      <w:r w:rsidRPr="00855129">
        <w:rPr>
          <w:lang w:val="de-AT"/>
        </w:rPr>
        <w:t xml:space="preserve">. </w:t>
      </w:r>
      <w:r w:rsidR="00250ED0" w:rsidRPr="00855129">
        <w:rPr>
          <w:lang w:val="de-AT"/>
        </w:rPr>
        <w:t xml:space="preserve">Nachgeforderte Unterlagen sind </w:t>
      </w:r>
      <w:r w:rsidR="00250ED0" w:rsidRPr="00855129">
        <w:rPr>
          <w:b/>
          <w:bCs/>
          <w:u w:val="single"/>
          <w:lang w:val="de-AT"/>
        </w:rPr>
        <w:t>binnen 3 Werktagen</w:t>
      </w:r>
      <w:r w:rsidR="00250ED0" w:rsidRPr="00855129">
        <w:rPr>
          <w:lang w:val="de-AT"/>
        </w:rPr>
        <w:t xml:space="preserve"> (bei sonstigem Ausscheiden) vorzulegen.</w:t>
      </w:r>
    </w:p>
    <w:p w14:paraId="152A771A" w14:textId="77777777" w:rsidR="0093228A" w:rsidRPr="00855129" w:rsidRDefault="0093228A" w:rsidP="00E85C26">
      <w:pPr>
        <w:rPr>
          <w:lang w:val="de-AT"/>
        </w:rPr>
      </w:pPr>
    </w:p>
    <w:p w14:paraId="4975DE2F" w14:textId="03CE9429" w:rsidR="00473177" w:rsidRPr="00855129" w:rsidRDefault="00B12987" w:rsidP="00473177">
      <w:pPr>
        <w:pStyle w:val="berschrift2"/>
        <w:numPr>
          <w:ilvl w:val="1"/>
          <w:numId w:val="2"/>
        </w:numPr>
        <w:spacing w:before="240"/>
        <w:ind w:left="425" w:hanging="425"/>
        <w:rPr>
          <w:rFonts w:cs="Times New Roman"/>
          <w:lang w:val="de-AT"/>
        </w:rPr>
      </w:pPr>
      <w:bookmarkStart w:id="32" w:name="_Toc184133102"/>
      <w:r w:rsidRPr="00855129">
        <w:rPr>
          <w:rFonts w:cs="Times New Roman"/>
          <w:lang w:val="de-AT"/>
        </w:rPr>
        <w:t>Jury</w:t>
      </w:r>
      <w:bookmarkEnd w:id="32"/>
    </w:p>
    <w:p w14:paraId="4CC318AA" w14:textId="77777777" w:rsidR="00B12987" w:rsidRPr="00855129" w:rsidRDefault="00B12987" w:rsidP="00B12987">
      <w:pPr>
        <w:spacing w:before="160" w:after="160"/>
        <w:rPr>
          <w:lang w:val="de-AT"/>
        </w:rPr>
      </w:pPr>
      <w:r w:rsidRPr="00855129">
        <w:rPr>
          <w:lang w:val="de-AT"/>
        </w:rPr>
        <w:t>Die Jury setzt sich aus den bereits im Vorfeld bestimmten und nachstehend genannten Jurymitgliedern zusammen: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7"/>
        <w:gridCol w:w="4985"/>
      </w:tblGrid>
      <w:tr w:rsidR="00B12987" w:rsidRPr="00855129" w14:paraId="59DB6E97" w14:textId="77777777" w:rsidTr="00B12987">
        <w:trPr>
          <w:trHeight w:val="369"/>
        </w:trPr>
        <w:tc>
          <w:tcPr>
            <w:tcW w:w="4077" w:type="dxa"/>
            <w:tcMar>
              <w:top w:w="0" w:type="dxa"/>
              <w:left w:w="108" w:type="dxa"/>
              <w:bottom w:w="0" w:type="dxa"/>
              <w:right w:w="108" w:type="dxa"/>
            </w:tcMar>
            <w:vAlign w:val="center"/>
            <w:hideMark/>
          </w:tcPr>
          <w:p w14:paraId="73961017" w14:textId="77777777" w:rsidR="00B12987" w:rsidRPr="00855129" w:rsidRDefault="00B12987" w:rsidP="009166CD">
            <w:pPr>
              <w:jc w:val="center"/>
              <w:rPr>
                <w:b/>
              </w:rPr>
            </w:pPr>
            <w:r w:rsidRPr="00855129">
              <w:rPr>
                <w:b/>
              </w:rPr>
              <w:t>Person</w:t>
            </w:r>
          </w:p>
        </w:tc>
        <w:tc>
          <w:tcPr>
            <w:tcW w:w="4985" w:type="dxa"/>
            <w:tcMar>
              <w:top w:w="0" w:type="dxa"/>
              <w:left w:w="108" w:type="dxa"/>
              <w:bottom w:w="0" w:type="dxa"/>
              <w:right w:w="108" w:type="dxa"/>
            </w:tcMar>
            <w:vAlign w:val="center"/>
            <w:hideMark/>
          </w:tcPr>
          <w:p w14:paraId="5EF4367E" w14:textId="77777777" w:rsidR="00B12987" w:rsidRPr="00855129" w:rsidRDefault="00B12987" w:rsidP="009166CD">
            <w:pPr>
              <w:jc w:val="center"/>
              <w:rPr>
                <w:b/>
              </w:rPr>
            </w:pPr>
            <w:r w:rsidRPr="00855129">
              <w:rPr>
                <w:b/>
              </w:rPr>
              <w:t>Funktion</w:t>
            </w:r>
          </w:p>
        </w:tc>
      </w:tr>
      <w:tr w:rsidR="00B12987" w:rsidRPr="00855129" w14:paraId="49575C71" w14:textId="77777777" w:rsidTr="009166CD">
        <w:tc>
          <w:tcPr>
            <w:tcW w:w="4077" w:type="dxa"/>
            <w:tcMar>
              <w:top w:w="0" w:type="dxa"/>
              <w:left w:w="108" w:type="dxa"/>
              <w:bottom w:w="0" w:type="dxa"/>
              <w:right w:w="108" w:type="dxa"/>
            </w:tcMar>
            <w:vAlign w:val="center"/>
            <w:hideMark/>
          </w:tcPr>
          <w:p w14:paraId="522E897F" w14:textId="0C9BB2BE" w:rsidR="00B12987" w:rsidRPr="00855129" w:rsidRDefault="00E121D6" w:rsidP="001B7526">
            <w:pPr>
              <w:pStyle w:val="Listenabsatz"/>
              <w:numPr>
                <w:ilvl w:val="0"/>
                <w:numId w:val="11"/>
              </w:numPr>
            </w:pPr>
            <w:r w:rsidRPr="00855129">
              <w:t>Wolfgang</w:t>
            </w:r>
            <w:r w:rsidR="00C8170F" w:rsidRPr="00855129">
              <w:t xml:space="preserve"> Friedrich</w:t>
            </w:r>
          </w:p>
        </w:tc>
        <w:tc>
          <w:tcPr>
            <w:tcW w:w="4985" w:type="dxa"/>
            <w:tcMar>
              <w:top w:w="0" w:type="dxa"/>
              <w:left w:w="108" w:type="dxa"/>
              <w:bottom w:w="0" w:type="dxa"/>
              <w:right w:w="108" w:type="dxa"/>
            </w:tcMar>
            <w:vAlign w:val="center"/>
            <w:hideMark/>
          </w:tcPr>
          <w:p w14:paraId="5E5DA387" w14:textId="176FB56A" w:rsidR="00B12987" w:rsidRPr="00855129" w:rsidRDefault="00E121D6" w:rsidP="00142069">
            <w:pPr>
              <w:rPr>
                <w:lang w:val="en-US"/>
              </w:rPr>
            </w:pPr>
            <w:r w:rsidRPr="00855129">
              <w:rPr>
                <w:lang w:val="en-US"/>
              </w:rPr>
              <w:t>Gruppenleiter</w:t>
            </w:r>
            <w:r w:rsidRPr="00855129">
              <w:t>, MA 45</w:t>
            </w:r>
          </w:p>
        </w:tc>
      </w:tr>
      <w:tr w:rsidR="00142069" w:rsidRPr="00855129" w14:paraId="745183D3" w14:textId="77777777" w:rsidTr="00142069">
        <w:tc>
          <w:tcPr>
            <w:tcW w:w="4077" w:type="dxa"/>
            <w:tcMar>
              <w:top w:w="0" w:type="dxa"/>
              <w:left w:w="108" w:type="dxa"/>
              <w:bottom w:w="0" w:type="dxa"/>
              <w:right w:w="108" w:type="dxa"/>
            </w:tcMar>
            <w:vAlign w:val="center"/>
          </w:tcPr>
          <w:p w14:paraId="37823231" w14:textId="4BB5DE53" w:rsidR="00142069" w:rsidRPr="00855129" w:rsidRDefault="009F5FB5" w:rsidP="001B7526">
            <w:pPr>
              <w:pStyle w:val="Listenabsatz"/>
              <w:numPr>
                <w:ilvl w:val="0"/>
                <w:numId w:val="11"/>
              </w:numPr>
            </w:pPr>
            <w:r w:rsidRPr="00855129">
              <w:t>Christina Wandl</w:t>
            </w:r>
          </w:p>
        </w:tc>
        <w:tc>
          <w:tcPr>
            <w:tcW w:w="4985" w:type="dxa"/>
            <w:tcMar>
              <w:top w:w="0" w:type="dxa"/>
              <w:left w:w="108" w:type="dxa"/>
              <w:bottom w:w="0" w:type="dxa"/>
              <w:right w:w="108" w:type="dxa"/>
            </w:tcMar>
            <w:vAlign w:val="center"/>
          </w:tcPr>
          <w:p w14:paraId="18CC6529" w14:textId="158E8421" w:rsidR="00142069" w:rsidRPr="00855129" w:rsidRDefault="00E121D6" w:rsidP="009166CD">
            <w:r w:rsidRPr="00855129">
              <w:t>Teamleiterin, MA 45</w:t>
            </w:r>
          </w:p>
        </w:tc>
      </w:tr>
      <w:tr w:rsidR="00142069" w:rsidRPr="00855129" w14:paraId="0854F388" w14:textId="77777777" w:rsidTr="00142069">
        <w:tc>
          <w:tcPr>
            <w:tcW w:w="4077" w:type="dxa"/>
            <w:tcMar>
              <w:top w:w="0" w:type="dxa"/>
              <w:left w:w="108" w:type="dxa"/>
              <w:bottom w:w="0" w:type="dxa"/>
              <w:right w:w="108" w:type="dxa"/>
            </w:tcMar>
            <w:vAlign w:val="center"/>
          </w:tcPr>
          <w:p w14:paraId="763B1CC0" w14:textId="659FB30D" w:rsidR="00142069" w:rsidRPr="00855129" w:rsidRDefault="00E121D6" w:rsidP="001B7526">
            <w:pPr>
              <w:pStyle w:val="Listenabsatz"/>
              <w:numPr>
                <w:ilvl w:val="0"/>
                <w:numId w:val="11"/>
              </w:numPr>
            </w:pPr>
            <w:r w:rsidRPr="00855129">
              <w:t>Elke Ebner-Zeilinger</w:t>
            </w:r>
          </w:p>
        </w:tc>
        <w:tc>
          <w:tcPr>
            <w:tcW w:w="4985" w:type="dxa"/>
            <w:tcMar>
              <w:top w:w="0" w:type="dxa"/>
              <w:left w:w="108" w:type="dxa"/>
              <w:bottom w:w="0" w:type="dxa"/>
              <w:right w:w="108" w:type="dxa"/>
            </w:tcMar>
            <w:vAlign w:val="center"/>
          </w:tcPr>
          <w:p w14:paraId="54CAEF8E" w14:textId="010314DB" w:rsidR="00142069" w:rsidRPr="00855129" w:rsidRDefault="00E121D6" w:rsidP="006C62F4">
            <w:r w:rsidRPr="00855129">
              <w:t>Referentin, MA 45</w:t>
            </w:r>
          </w:p>
        </w:tc>
      </w:tr>
    </w:tbl>
    <w:p w14:paraId="1E0DF06C" w14:textId="17CD2765" w:rsidR="000001B2" w:rsidRPr="00855129" w:rsidRDefault="000001B2" w:rsidP="00B12987">
      <w:pPr>
        <w:spacing w:before="160" w:after="160"/>
        <w:rPr>
          <w:lang w:val="de-AT"/>
        </w:rPr>
      </w:pPr>
    </w:p>
    <w:p w14:paraId="623EAF66" w14:textId="06AFB70C" w:rsidR="00B12987" w:rsidRPr="00855129" w:rsidRDefault="00B12987" w:rsidP="00B12987">
      <w:pPr>
        <w:spacing w:before="160" w:after="160"/>
        <w:rPr>
          <w:lang w:val="de-AT"/>
        </w:rPr>
      </w:pPr>
      <w:r w:rsidRPr="00855129">
        <w:rPr>
          <w:lang w:val="de-AT"/>
        </w:rPr>
        <w:t xml:space="preserve">Als Kontaktperson für das Verfahren ist RA MMag. Dr. Claus Casati als Rechtsberater für Vergaberecht, der nicht Mitglied der Jury ist, vorgesehen. Er nimmt an den Jurysitzungen als Schriftführer ohne Stimmrecht teil. </w:t>
      </w:r>
    </w:p>
    <w:p w14:paraId="19DBD032" w14:textId="67A0FC41" w:rsidR="00B12987" w:rsidRPr="00855129" w:rsidRDefault="00B12987" w:rsidP="00B12987">
      <w:pPr>
        <w:spacing w:before="160" w:after="160"/>
        <w:rPr>
          <w:lang w:val="de-AT"/>
        </w:rPr>
      </w:pPr>
      <w:r w:rsidRPr="00855129">
        <w:rPr>
          <w:lang w:val="de-AT"/>
        </w:rPr>
        <w:t xml:space="preserve">Die Jury entscheidet über die Bewertung der </w:t>
      </w:r>
      <w:r w:rsidR="00351FA1" w:rsidRPr="00855129">
        <w:rPr>
          <w:lang w:val="de-AT"/>
        </w:rPr>
        <w:t>Verkaufskonzept</w:t>
      </w:r>
      <w:r w:rsidRPr="00855129">
        <w:rPr>
          <w:lang w:val="de-AT"/>
        </w:rPr>
        <w:t xml:space="preserve">e unabhängig, unanfechtbar und endgültig auf Basis des eingereichten Angebotes. Die Jury und deren Mitglieder sind </w:t>
      </w:r>
      <w:r w:rsidR="00D67312" w:rsidRPr="00855129">
        <w:rPr>
          <w:lang w:val="de-AT"/>
        </w:rPr>
        <w:t xml:space="preserve">– in Bezug auf ihre Entscheidungen im gegenständlichen Vergabeverfahren - </w:t>
      </w:r>
      <w:r w:rsidRPr="00855129">
        <w:rPr>
          <w:lang w:val="de-AT"/>
        </w:rPr>
        <w:t>weisungsfrei. Jedes Jurymitglied ist zu Objektivität, zur Einhaltung der gegenständlichen Ausschreibungsbedingungen und der vorgegebenen gesetzlichen Bestimmungen verpflichtet und trägt diesbezüglich die Verantwortung.</w:t>
      </w:r>
    </w:p>
    <w:p w14:paraId="20CED679" w14:textId="4CA72633" w:rsidR="00B12987" w:rsidRPr="00855129" w:rsidRDefault="00B12987" w:rsidP="00B12987">
      <w:pPr>
        <w:spacing w:before="160" w:after="160"/>
        <w:rPr>
          <w:lang w:val="de-AT"/>
        </w:rPr>
      </w:pPr>
      <w:r w:rsidRPr="00855129">
        <w:rPr>
          <w:lang w:val="de-AT"/>
        </w:rPr>
        <w:t xml:space="preserve">Die Jury trifft ihre Entscheidungen </w:t>
      </w:r>
      <w:r w:rsidR="00D67312" w:rsidRPr="00855129">
        <w:rPr>
          <w:lang w:val="de-AT"/>
        </w:rPr>
        <w:t xml:space="preserve">als Kollegialorgan </w:t>
      </w:r>
      <w:r w:rsidRPr="00855129">
        <w:rPr>
          <w:lang w:val="de-AT"/>
        </w:rPr>
        <w:t xml:space="preserve">in Form einer Mehrheitsentscheidung und ist beschlussfähig, sofern zumindest die Hälfte ihrer Mitglieder anwesend ist. Die Bewertung des Qualitätsangebotes wird jeweils kurz verbal begründet. Sollte eines der Jurymitglieder zu einem Termin verhindert sein, reduziert sich die Anzahl der Jurymitglieder entsprechend. </w:t>
      </w:r>
    </w:p>
    <w:p w14:paraId="3A069E4C" w14:textId="77777777" w:rsidR="00B12987" w:rsidRPr="00855129" w:rsidRDefault="00B12987" w:rsidP="00B12987">
      <w:pPr>
        <w:spacing w:before="160" w:after="160"/>
        <w:rPr>
          <w:lang w:val="de-AT"/>
        </w:rPr>
      </w:pPr>
      <w:r w:rsidRPr="00855129">
        <w:rPr>
          <w:lang w:val="de-AT"/>
        </w:rPr>
        <w:t>Die Jury wählt aus ihrer Mitte einen Vorsitzenden und einen stellvertretenden Vorsitzenden. Der Vorsitzende eröffnet, leitet und schließt die Sitzungen, erteilt das Wort, bringt Anträge zur Abstimmung und stellt ein Abstimmungsergebnis fest. Er ist jederzeit berechtigt, die Sitzung zu unterbrechen. Dem Vorsitzenden kommt das gleiche Stimmrecht zu wie den anderen Jurymitgliedern.</w:t>
      </w:r>
    </w:p>
    <w:p w14:paraId="2AF3A83F" w14:textId="69545B76" w:rsidR="00B12987" w:rsidRPr="00855129" w:rsidRDefault="00B12987" w:rsidP="00B12987">
      <w:pPr>
        <w:spacing w:before="160" w:after="160"/>
        <w:rPr>
          <w:lang w:val="de-AT"/>
        </w:rPr>
      </w:pPr>
      <w:r w:rsidRPr="00855129">
        <w:rPr>
          <w:lang w:val="de-AT"/>
        </w:rPr>
        <w:lastRenderedPageBreak/>
        <w:t xml:space="preserve">Die Jury entscheidet, sofern von ihr nichts Gegenteiliges beschlossen wird, in offener Abstimmung. Alle Entscheidungen werden protokolliert. Neben den Mitgliedern der Jury und der Kontaktperson (RA. Dr. Claus Casati, allenfalls ein von diesem gewählten Substituten) ist </w:t>
      </w:r>
      <w:r w:rsidR="00260C1B" w:rsidRPr="00855129">
        <w:rPr>
          <w:lang w:val="de-AT"/>
        </w:rPr>
        <w:t xml:space="preserve">– nach Beschlussfassung durch die Jury - </w:t>
      </w:r>
      <w:r w:rsidRPr="00855129">
        <w:rPr>
          <w:lang w:val="de-AT"/>
        </w:rPr>
        <w:t>auch die Anwesenheit von (weiteren) Experten und anderen Personen zugelassen</w:t>
      </w:r>
      <w:r w:rsidR="00260C1B" w:rsidRPr="00855129">
        <w:rPr>
          <w:lang w:val="de-AT"/>
        </w:rPr>
        <w:t>, wobei ihnen kein Stimmrecht zukommt</w:t>
      </w:r>
      <w:r w:rsidRPr="00855129">
        <w:rPr>
          <w:lang w:val="de-AT"/>
        </w:rPr>
        <w:t xml:space="preserve">. </w:t>
      </w:r>
    </w:p>
    <w:p w14:paraId="608A3C2C" w14:textId="77777777" w:rsidR="00B12987" w:rsidRPr="00855129" w:rsidRDefault="00B12987" w:rsidP="00B12987">
      <w:pPr>
        <w:spacing w:before="160" w:after="160"/>
        <w:rPr>
          <w:lang w:val="de-AT"/>
        </w:rPr>
      </w:pPr>
      <w:r w:rsidRPr="00855129">
        <w:rPr>
          <w:lang w:val="de-AT"/>
        </w:rPr>
        <w:t>Über den Verlauf der Sitzung ist ein Protokoll anzufertigen. Dieses ist von allen Jurymitgliedern zum Zeichen der Genehmigung zu unterfertigen. Jedem Bieter ist nach Abschluss des Vergabeverfahrens Einsicht in das Juryprotokoll insoweit zu gewähren, als dieses nicht die berechtigten Geschäftsinteressen der Mitbewerber verletzt.</w:t>
      </w:r>
    </w:p>
    <w:p w14:paraId="3233422C" w14:textId="77777777" w:rsidR="00B12987" w:rsidRPr="00855129" w:rsidRDefault="00B12987" w:rsidP="00B12987">
      <w:pPr>
        <w:spacing w:before="160" w:after="160"/>
        <w:rPr>
          <w:lang w:val="de-AT"/>
        </w:rPr>
      </w:pPr>
      <w:r w:rsidRPr="00855129">
        <w:rPr>
          <w:lang w:val="de-AT"/>
        </w:rPr>
        <w:t>Das Protokoll hat zu enthalten,</w:t>
      </w:r>
    </w:p>
    <w:p w14:paraId="737E51D2" w14:textId="77777777" w:rsidR="00B12987" w:rsidRPr="00855129" w:rsidRDefault="00B12987" w:rsidP="001B7526">
      <w:pPr>
        <w:numPr>
          <w:ilvl w:val="0"/>
          <w:numId w:val="10"/>
        </w:numPr>
        <w:tabs>
          <w:tab w:val="clear" w:pos="927"/>
          <w:tab w:val="num" w:pos="426"/>
        </w:tabs>
        <w:spacing w:after="0"/>
        <w:ind w:hanging="709"/>
      </w:pPr>
      <w:r w:rsidRPr="00855129">
        <w:t>Ort, Zeit, Dauer der Sitzung,</w:t>
      </w:r>
    </w:p>
    <w:p w14:paraId="5015DC33" w14:textId="77777777" w:rsidR="00B12987" w:rsidRPr="00855129" w:rsidRDefault="00B12987" w:rsidP="001B7526">
      <w:pPr>
        <w:numPr>
          <w:ilvl w:val="0"/>
          <w:numId w:val="10"/>
        </w:numPr>
        <w:tabs>
          <w:tab w:val="clear" w:pos="927"/>
          <w:tab w:val="num" w:pos="426"/>
        </w:tabs>
        <w:spacing w:after="0"/>
        <w:ind w:hanging="709"/>
      </w:pPr>
      <w:r w:rsidRPr="00855129">
        <w:t>vollständiges Verzeichnis der Anwesenden,</w:t>
      </w:r>
    </w:p>
    <w:p w14:paraId="71AD748E" w14:textId="77777777" w:rsidR="00B12987" w:rsidRPr="00855129" w:rsidRDefault="00B12987" w:rsidP="001B7526">
      <w:pPr>
        <w:numPr>
          <w:ilvl w:val="0"/>
          <w:numId w:val="10"/>
        </w:numPr>
        <w:tabs>
          <w:tab w:val="clear" w:pos="927"/>
          <w:tab w:val="num" w:pos="426"/>
        </w:tabs>
        <w:spacing w:after="0"/>
        <w:ind w:hanging="709"/>
      </w:pPr>
      <w:r w:rsidRPr="00855129">
        <w:t>den Namen des Vorsitzenden und des Schriftführers,</w:t>
      </w:r>
    </w:p>
    <w:p w14:paraId="043FEDE6" w14:textId="77777777" w:rsidR="00B12987" w:rsidRPr="00855129" w:rsidRDefault="00B12987" w:rsidP="001B7526">
      <w:pPr>
        <w:numPr>
          <w:ilvl w:val="0"/>
          <w:numId w:val="10"/>
        </w:numPr>
        <w:tabs>
          <w:tab w:val="clear" w:pos="927"/>
          <w:tab w:val="num" w:pos="426"/>
        </w:tabs>
        <w:spacing w:after="0"/>
        <w:ind w:left="426"/>
      </w:pPr>
      <w:r w:rsidRPr="00855129">
        <w:t>die zur Abstimmung gebrachten Anträge, das Ergebnis der Abstimmung und die gefassten Beschlüsse,</w:t>
      </w:r>
    </w:p>
    <w:p w14:paraId="787572D4" w14:textId="061534B0" w:rsidR="00B12987" w:rsidRPr="00855129" w:rsidRDefault="00B12987" w:rsidP="001B7526">
      <w:pPr>
        <w:numPr>
          <w:ilvl w:val="0"/>
          <w:numId w:val="10"/>
        </w:numPr>
        <w:tabs>
          <w:tab w:val="clear" w:pos="927"/>
          <w:tab w:val="num" w:pos="426"/>
        </w:tabs>
        <w:spacing w:after="0"/>
        <w:ind w:left="426"/>
      </w:pPr>
      <w:r w:rsidRPr="00855129">
        <w:rPr>
          <w:lang w:val="de-AT"/>
        </w:rPr>
        <w:t>die Beurteilung der Qualitätsangebote und die Begründung der Entscheidung der Jury, sowohl in Form einer Punkteentscheidung als auch als verbale Beurteilung.</w:t>
      </w:r>
    </w:p>
    <w:p w14:paraId="7692FD54" w14:textId="77777777" w:rsidR="0093228A" w:rsidRPr="00855129" w:rsidRDefault="0093228A" w:rsidP="0093228A">
      <w:pPr>
        <w:spacing w:after="0"/>
        <w:ind w:left="142"/>
      </w:pPr>
    </w:p>
    <w:p w14:paraId="5EF5E604" w14:textId="18166A82" w:rsidR="00ED75FE" w:rsidRPr="00855129" w:rsidRDefault="00ED75FE" w:rsidP="00227ABB">
      <w:pPr>
        <w:pStyle w:val="berschrift2"/>
        <w:numPr>
          <w:ilvl w:val="1"/>
          <w:numId w:val="2"/>
        </w:numPr>
        <w:spacing w:before="240"/>
        <w:ind w:left="426" w:hanging="425"/>
        <w:rPr>
          <w:rFonts w:cs="Times New Roman"/>
          <w:lang w:val="de-AT"/>
        </w:rPr>
      </w:pPr>
      <w:bookmarkStart w:id="33" w:name="_Toc184133103"/>
      <w:r w:rsidRPr="00855129">
        <w:rPr>
          <w:rFonts w:cs="Times New Roman"/>
          <w:lang w:val="de-AT"/>
        </w:rPr>
        <w:t>Besondere Pflichten Bieter; Aufklärungspflicht, Richtigkeit der Angaben</w:t>
      </w:r>
      <w:bookmarkEnd w:id="33"/>
    </w:p>
    <w:p w14:paraId="1A85FDE3" w14:textId="0BBDA580" w:rsidR="00ED75FE" w:rsidRPr="00855129" w:rsidRDefault="00ED75FE" w:rsidP="001E2515">
      <w:pPr>
        <w:rPr>
          <w:lang w:val="de-AT" w:eastAsia="de-DE"/>
        </w:rPr>
      </w:pPr>
      <w:r w:rsidRPr="00855129">
        <w:rPr>
          <w:lang w:val="de-AT" w:eastAsia="de-DE"/>
        </w:rPr>
        <w:t xml:space="preserve">Bieter haben die Angebote </w:t>
      </w:r>
      <w:r w:rsidRPr="00855129">
        <w:rPr>
          <w:u w:val="single"/>
          <w:lang w:val="de-AT" w:eastAsia="de-DE"/>
        </w:rPr>
        <w:t>vollständig</w:t>
      </w:r>
      <w:r w:rsidRPr="00855129">
        <w:rPr>
          <w:lang w:val="de-AT" w:eastAsia="de-DE"/>
        </w:rPr>
        <w:t xml:space="preserve"> abzugeben bzw. zu erstellen. Sie haben dabei den </w:t>
      </w:r>
      <w:r w:rsidRPr="00855129">
        <w:rPr>
          <w:u w:val="single"/>
          <w:lang w:val="de-AT" w:eastAsia="de-DE"/>
        </w:rPr>
        <w:t>Sorgfaltsmaßstab eines ordentlichen Geschäftsmanns</w:t>
      </w:r>
      <w:r w:rsidRPr="00855129">
        <w:rPr>
          <w:lang w:val="de-AT" w:eastAsia="de-DE"/>
        </w:rPr>
        <w:t xml:space="preserve"> (§ 347 UGB) zu beachten.</w:t>
      </w:r>
    </w:p>
    <w:p w14:paraId="2169A1C4" w14:textId="0820C445" w:rsidR="00587732" w:rsidRPr="00855129" w:rsidRDefault="00587732" w:rsidP="001E2515">
      <w:pPr>
        <w:rPr>
          <w:lang w:val="de-AT" w:eastAsia="de-DE"/>
        </w:rPr>
      </w:pPr>
      <w:r w:rsidRPr="00855129">
        <w:rPr>
          <w:lang w:val="de-AT" w:eastAsia="de-DE"/>
        </w:rPr>
        <w:t>Bieter haben allfällige Unklarheiten, insbesondere alle bewertungsrelevanten Umstände durch eine entsprechende Fragestellung (Ersuchen um Auskunftserteilung) klarzustellen. Die nachträgliche Anfechtung des angeschlossenen Vertrages wegen Irrtums ist ausgeschlossen. In diesem Sinn sind Bieter verpflichtet, allfällige Unklarheiten durch entsprechende Fragestellungen zu klären.</w:t>
      </w:r>
    </w:p>
    <w:p w14:paraId="6C6FADCC" w14:textId="20BACAE7" w:rsidR="00587732" w:rsidRPr="00855129" w:rsidRDefault="00587732" w:rsidP="001E2515">
      <w:pPr>
        <w:rPr>
          <w:lang w:val="de-AT" w:eastAsia="de-DE"/>
        </w:rPr>
      </w:pPr>
      <w:r w:rsidRPr="00855129">
        <w:rPr>
          <w:lang w:val="de-AT" w:eastAsia="de-DE"/>
        </w:rPr>
        <w:t>Die zur Verfügung gestellten Ausschreibungsunterlagen enthalten vertrauliche Informationen. Darüber hinaus sind diese Unterlagen urheberrechtlich geschützt. Bieter haben die Vertraulichkeit der Unterlagen und die Urheberrechte des Auftraggebers bzw. der Verfahrensabwickler/Kontaktperson zu wahren. Es ist ihnen insbesondere untersagt, Kopien dieser Unterlagen – auch auszugsweise – an Dritte weiterzugeben, die am vorliegenden Vergabeverfahren weder als Bieter noch als Subunternehmer teilzunehmen beabsichtige</w:t>
      </w:r>
      <w:r w:rsidR="00797752" w:rsidRPr="00855129">
        <w:rPr>
          <w:lang w:val="de-AT" w:eastAsia="de-DE"/>
        </w:rPr>
        <w:t xml:space="preserve">n. Sofern sie Unterlagen an potentielle </w:t>
      </w:r>
      <w:r w:rsidR="00C174E2" w:rsidRPr="00855129">
        <w:rPr>
          <w:lang w:val="de-AT" w:eastAsia="de-DE"/>
        </w:rPr>
        <w:t>Bieter</w:t>
      </w:r>
      <w:r w:rsidR="00797752" w:rsidRPr="00855129">
        <w:rPr>
          <w:lang w:val="de-AT" w:eastAsia="de-DE"/>
        </w:rPr>
        <w:t xml:space="preserve"> oder Subunternehmer weitergeleitet haben, haben die </w:t>
      </w:r>
      <w:r w:rsidR="00C174E2" w:rsidRPr="00855129">
        <w:rPr>
          <w:lang w:val="de-AT" w:eastAsia="de-DE"/>
        </w:rPr>
        <w:t>Bieter</w:t>
      </w:r>
      <w:r w:rsidR="00797752" w:rsidRPr="00855129">
        <w:rPr>
          <w:lang w:val="de-AT" w:eastAsia="de-DE"/>
        </w:rPr>
        <w:t xml:space="preserve"> den Dritten über die geforderte Einhaltung der Rechte des Auftraggebers bzw. der vergebenden Stelle zu informieren. Der Bieter hat die im Zuge dieses Vergabeverfahrens bekannt gewordenen fachlichen und kaufmännischen Informationen und Unterlagen </w:t>
      </w:r>
      <w:r w:rsidR="00797752" w:rsidRPr="00855129">
        <w:rPr>
          <w:lang w:val="de-AT" w:eastAsia="de-DE"/>
        </w:rPr>
        <w:lastRenderedPageBreak/>
        <w:t>ebenfalls vertraulich zu behandeln und diese vertrauliche Behandlung durch seine Mitarbeiter sowie allfällig beauftragte Dritte sicherzustellen.</w:t>
      </w:r>
    </w:p>
    <w:p w14:paraId="136B63E6" w14:textId="4D6160D7" w:rsidR="00587732" w:rsidRPr="00855129" w:rsidRDefault="00587732" w:rsidP="001E2515">
      <w:pPr>
        <w:rPr>
          <w:lang w:val="de-AT" w:eastAsia="de-DE"/>
        </w:rPr>
      </w:pPr>
      <w:r w:rsidRPr="00855129">
        <w:rPr>
          <w:lang w:val="de-AT" w:eastAsia="de-DE"/>
        </w:rPr>
        <w:t>Darüber hinaus haben Bieter die Kontaktstelle über all jene Ausschreibungsbestimmungen oder Vertragsbedingungen</w:t>
      </w:r>
      <w:r w:rsidR="006E28CF" w:rsidRPr="00855129">
        <w:rPr>
          <w:lang w:val="de-AT" w:eastAsia="de-DE"/>
        </w:rPr>
        <w:t xml:space="preserve"> </w:t>
      </w:r>
      <w:r w:rsidRPr="00855129">
        <w:rPr>
          <w:lang w:val="de-AT" w:eastAsia="de-DE"/>
        </w:rPr>
        <w:t xml:space="preserve">unverzüglich in Kenntnis zu setzen, durch die sie sich beschwert erachten. Sofern dies möglich und zumutbar ist, haben sie den Auftraggeber bzw. die vergebende Stelle bei der </w:t>
      </w:r>
      <w:r w:rsidRPr="00855129">
        <w:rPr>
          <w:u w:val="single"/>
          <w:lang w:val="de-AT" w:eastAsia="de-DE"/>
        </w:rPr>
        <w:t>rechtskonformen Abwicklung des Vergabeverfahrens zu unterstützen.</w:t>
      </w:r>
      <w:r w:rsidRPr="00855129">
        <w:rPr>
          <w:lang w:val="de-AT" w:eastAsia="de-DE"/>
        </w:rPr>
        <w:t xml:space="preserve"> Verletzt ein Bieter diese Warn- oder Unterstützungspflicht schuldhaft und beruft er sich auf die Verletzung in einem späteren Verfahren, hat er jene Kosten zu tragen, welche dem Auftraggeber bzw. der vergebenden Stelle durch die verspätete Beschwerde entstanden sind.</w:t>
      </w:r>
    </w:p>
    <w:p w14:paraId="19E41A8A" w14:textId="69FF0661" w:rsidR="00587732" w:rsidRPr="00855129" w:rsidRDefault="00587732" w:rsidP="001E2515">
      <w:pPr>
        <w:rPr>
          <w:lang w:val="de-AT" w:eastAsia="de-DE"/>
        </w:rPr>
      </w:pPr>
      <w:r w:rsidRPr="00855129">
        <w:rPr>
          <w:lang w:val="de-AT" w:eastAsia="de-DE"/>
        </w:rPr>
        <w:t>Die Bieter erklären, dass sie sich an keinen unzulässigen oder gegen die Interessen des Auftraggebers gerichteten Absprachen beteiligen. Sie haften dem Auftraggeber für etwaige durch unzulässige Absprachen verursachte Schäden und haben einen allfälligen, durch die unzulässigen Absprachen gewonnenen Vorteil dem Auftraggeber herauszugeben.</w:t>
      </w:r>
    </w:p>
    <w:p w14:paraId="5EDAEB82" w14:textId="1DDA3A5E" w:rsidR="00797752" w:rsidRPr="00855129" w:rsidRDefault="00797752" w:rsidP="001E2515">
      <w:pPr>
        <w:rPr>
          <w:lang w:val="de-AT" w:eastAsia="de-DE"/>
        </w:rPr>
      </w:pPr>
      <w:r w:rsidRPr="00855129">
        <w:rPr>
          <w:lang w:val="de-AT" w:eastAsia="de-DE"/>
        </w:rPr>
        <w:t xml:space="preserve">Der </w:t>
      </w:r>
      <w:r w:rsidR="00C174E2" w:rsidRPr="00855129">
        <w:rPr>
          <w:lang w:val="de-AT" w:eastAsia="de-DE"/>
        </w:rPr>
        <w:t>Bieter</w:t>
      </w:r>
      <w:r w:rsidRPr="00855129">
        <w:rPr>
          <w:lang w:val="de-AT" w:eastAsia="de-DE"/>
        </w:rPr>
        <w:t xml:space="preserve"> hat sich mit der Abgabe seines </w:t>
      </w:r>
      <w:r w:rsidR="00C174E2" w:rsidRPr="00855129">
        <w:rPr>
          <w:lang w:val="de-AT" w:eastAsia="de-DE"/>
        </w:rPr>
        <w:t>Angebotes</w:t>
      </w:r>
      <w:r w:rsidRPr="00855129">
        <w:rPr>
          <w:lang w:val="de-AT" w:eastAsia="de-DE"/>
        </w:rPr>
        <w:t xml:space="preserve"> zu verpflichten, dem Auftraggeber</w:t>
      </w:r>
    </w:p>
    <w:p w14:paraId="0F89D018" w14:textId="77777777" w:rsidR="00797752" w:rsidRPr="00855129" w:rsidRDefault="00797752" w:rsidP="00C37231">
      <w:pPr>
        <w:pStyle w:val="Listenabsatz"/>
        <w:numPr>
          <w:ilvl w:val="0"/>
          <w:numId w:val="3"/>
        </w:numPr>
        <w:contextualSpacing w:val="0"/>
        <w:rPr>
          <w:lang w:val="de-AT" w:eastAsia="de-DE"/>
        </w:rPr>
      </w:pPr>
      <w:r w:rsidRPr="00855129">
        <w:rPr>
          <w:lang w:val="de-AT" w:eastAsia="de-DE"/>
        </w:rPr>
        <w:t>sämtliche Unklarheiten und Fehler, an denen die Verfahrensunterlagen bzw. die Festlegungen des Auftraggebers nach seiner Meinung leiden, unverzüglich mitzuteilen, und</w:t>
      </w:r>
    </w:p>
    <w:p w14:paraId="3500D17B" w14:textId="3857DD86" w:rsidR="00797752" w:rsidRPr="00855129" w:rsidRDefault="00797752" w:rsidP="00C37231">
      <w:pPr>
        <w:pStyle w:val="Listenabsatz"/>
        <w:numPr>
          <w:ilvl w:val="0"/>
          <w:numId w:val="3"/>
        </w:numPr>
        <w:contextualSpacing w:val="0"/>
        <w:rPr>
          <w:lang w:val="de-AT" w:eastAsia="de-DE"/>
        </w:rPr>
      </w:pPr>
      <w:r w:rsidRPr="00855129">
        <w:rPr>
          <w:lang w:val="de-AT" w:eastAsia="de-DE"/>
        </w:rPr>
        <w:t>auf Aufforderung alle für die Beurteilung seine</w:t>
      </w:r>
      <w:r w:rsidR="00C174E2" w:rsidRPr="00855129">
        <w:rPr>
          <w:lang w:val="de-AT" w:eastAsia="de-DE"/>
        </w:rPr>
        <w:t xml:space="preserve">s Angebotes </w:t>
      </w:r>
      <w:r w:rsidRPr="00855129">
        <w:rPr>
          <w:lang w:val="de-AT" w:eastAsia="de-DE"/>
        </w:rPr>
        <w:t xml:space="preserve">notwendigen zusätzlichen Auskünfte unverzüglich zu erteilen. </w:t>
      </w:r>
    </w:p>
    <w:p w14:paraId="7B712E54" w14:textId="44D60D25" w:rsidR="00797752" w:rsidRPr="00855129" w:rsidRDefault="00797752" w:rsidP="001E2515">
      <w:pPr>
        <w:rPr>
          <w:lang w:val="de-AT" w:eastAsia="de-DE"/>
        </w:rPr>
      </w:pPr>
      <w:r w:rsidRPr="00855129">
        <w:rPr>
          <w:lang w:val="de-AT" w:eastAsia="de-DE"/>
        </w:rPr>
        <w:t xml:space="preserve">Der Auftraggeber ist berechtigt, alle Angaben des Bieters zu überprüfen oder durch einen vom Auftraggeber beauftragten Dritten überprüfen zu lassen. Der Bieter hat zu diesem Zweck nach Aufforderung des Auftraggebers prüffähige Unterlagen vorzulegen und seine Angaben nachzuweisen. </w:t>
      </w:r>
    </w:p>
    <w:p w14:paraId="400B33C4" w14:textId="21B2BE8A" w:rsidR="00797752" w:rsidRPr="00855129" w:rsidRDefault="00797752" w:rsidP="001E2515">
      <w:pPr>
        <w:rPr>
          <w:lang w:val="de-AT" w:eastAsia="de-DE"/>
        </w:rPr>
      </w:pPr>
      <w:r w:rsidRPr="00855129">
        <w:rPr>
          <w:lang w:val="de-AT" w:eastAsia="de-DE"/>
        </w:rPr>
        <w:t>Sollte festgestellt werden, dass der Bieter unrichtige oder ungenügende Angaben gemacht hat, wird der Auftraggeber den Bieter vom weiteren Vergabeverfahren ausschließen.</w:t>
      </w:r>
    </w:p>
    <w:p w14:paraId="6144808F" w14:textId="77777777" w:rsidR="0093228A" w:rsidRPr="00855129" w:rsidRDefault="0093228A" w:rsidP="001E2515">
      <w:pPr>
        <w:rPr>
          <w:lang w:val="de-AT" w:eastAsia="de-DE"/>
        </w:rPr>
      </w:pPr>
    </w:p>
    <w:p w14:paraId="08CDCBBC" w14:textId="01BAF595" w:rsidR="00797752" w:rsidRPr="00855129" w:rsidRDefault="00797752" w:rsidP="001E2515">
      <w:pPr>
        <w:pStyle w:val="berschrift2"/>
        <w:numPr>
          <w:ilvl w:val="1"/>
          <w:numId w:val="2"/>
        </w:numPr>
        <w:spacing w:before="240"/>
        <w:ind w:left="425" w:hanging="425"/>
        <w:rPr>
          <w:rFonts w:cs="Times New Roman"/>
          <w:lang w:val="de-AT"/>
        </w:rPr>
      </w:pPr>
      <w:bookmarkStart w:id="34" w:name="_Toc184133104"/>
      <w:r w:rsidRPr="00855129">
        <w:rPr>
          <w:rFonts w:cs="Times New Roman"/>
          <w:lang w:val="de-AT"/>
        </w:rPr>
        <w:t>Bietergemeinschaften</w:t>
      </w:r>
      <w:bookmarkEnd w:id="34"/>
    </w:p>
    <w:p w14:paraId="5A0DA37E" w14:textId="7C6C0A1A" w:rsidR="00797752" w:rsidRPr="00855129" w:rsidRDefault="00797752" w:rsidP="001E2515">
      <w:pPr>
        <w:rPr>
          <w:lang w:val="de-AT" w:eastAsia="de-DE"/>
        </w:rPr>
      </w:pPr>
      <w:r w:rsidRPr="00855129">
        <w:rPr>
          <w:lang w:val="de-AT" w:eastAsia="de-DE"/>
        </w:rPr>
        <w:t xml:space="preserve">Bietergemeinschaften (Arbeitsgemeinschaften) sind – soweit dem nicht das Kartellrecht entgegensteht – zugelassen. </w:t>
      </w:r>
    </w:p>
    <w:p w14:paraId="5845FB74" w14:textId="05EB9643" w:rsidR="00797752" w:rsidRPr="00855129" w:rsidRDefault="00797752" w:rsidP="001E2515">
      <w:pPr>
        <w:rPr>
          <w:lang w:val="de-AT" w:eastAsia="de-DE"/>
        </w:rPr>
      </w:pPr>
      <w:r w:rsidRPr="00855129">
        <w:rPr>
          <w:lang w:val="de-AT" w:eastAsia="de-DE"/>
        </w:rPr>
        <w:t>Bei Bildung von Bietergemeinschaften ist die federführende Person auch als Bevollmächtigter bekannt zu geben. Die Bevollmächtigte ist zustellberechtigt, allein entscheidungsbefugt und kann gegenüber dem AG rechtsverbindliche Erklärungen annehmen und abgeben.</w:t>
      </w:r>
    </w:p>
    <w:p w14:paraId="0FCC7373" w14:textId="360D2BE2" w:rsidR="00797752" w:rsidRPr="00855129" w:rsidRDefault="00797752" w:rsidP="001E2515">
      <w:pPr>
        <w:rPr>
          <w:lang w:val="de-AT" w:eastAsia="de-DE"/>
        </w:rPr>
      </w:pPr>
      <w:r w:rsidRPr="00855129">
        <w:rPr>
          <w:lang w:val="de-AT" w:eastAsia="de-DE"/>
        </w:rPr>
        <w:t xml:space="preserve">Alle Mitglieder einer Bietergemeinschaft verpflichten sich automatisch mit Angebotslegung zur Durchführung der im Angebotsformular angebotenen Leistung, eine Arbeitsgemeinschaft zu bilden und solidarisch zu haften (§ </w:t>
      </w:r>
      <w:r w:rsidR="00142069" w:rsidRPr="00855129">
        <w:rPr>
          <w:lang w:val="de-AT" w:eastAsia="de-DE"/>
        </w:rPr>
        <w:t>15</w:t>
      </w:r>
      <w:r w:rsidRPr="00855129">
        <w:rPr>
          <w:lang w:val="de-AT" w:eastAsia="de-DE"/>
        </w:rPr>
        <w:t xml:space="preserve"> BVergG</w:t>
      </w:r>
      <w:r w:rsidR="00142069" w:rsidRPr="00855129">
        <w:rPr>
          <w:lang w:val="de-AT" w:eastAsia="de-DE"/>
        </w:rPr>
        <w:t>Konz</w:t>
      </w:r>
      <w:r w:rsidRPr="00855129">
        <w:rPr>
          <w:lang w:val="de-AT" w:eastAsia="de-DE"/>
        </w:rPr>
        <w:t xml:space="preserve"> 2018; § 891 ABGB).</w:t>
      </w:r>
    </w:p>
    <w:p w14:paraId="3175C23E" w14:textId="1C04DFEB" w:rsidR="00797752" w:rsidRPr="00855129" w:rsidRDefault="00797752" w:rsidP="001E2515">
      <w:pPr>
        <w:rPr>
          <w:lang w:val="de-AT" w:eastAsia="de-DE"/>
        </w:rPr>
      </w:pPr>
      <w:r w:rsidRPr="00855129">
        <w:rPr>
          <w:lang w:val="de-AT" w:eastAsia="de-DE"/>
        </w:rPr>
        <w:t xml:space="preserve">Die Mitglieder der Bietergemeinschaft ermächtigen ihr federführendes Mitglied sie nach außen hin zu vertreten, namens der genannten Bietergemeinschaft und aller Mitglieder derselben wie immer geartete verbindliche Erklärungen abzugeben, Zahlungen vom Auftraggeber einzufordern und in Empfang zu </w:t>
      </w:r>
      <w:r w:rsidRPr="00855129">
        <w:rPr>
          <w:lang w:val="de-AT" w:eastAsia="de-DE"/>
        </w:rPr>
        <w:lastRenderedPageBreak/>
        <w:t>nehmen, sowie alle laufenden Verhandlungen im Zuge der Durchführung des Auftrages für die Bietergemeinschaft zu führen, Aufträge vom Auftraggeber entgegenzunehmen und den gesamten Schriftverkehr abzuwickeln.</w:t>
      </w:r>
    </w:p>
    <w:p w14:paraId="020EF86A" w14:textId="77777777" w:rsidR="0093228A" w:rsidRPr="00855129" w:rsidRDefault="0093228A" w:rsidP="001E2515">
      <w:pPr>
        <w:rPr>
          <w:lang w:val="de-AT" w:eastAsia="de-DE"/>
        </w:rPr>
      </w:pPr>
    </w:p>
    <w:p w14:paraId="0DA99899" w14:textId="77777777" w:rsidR="002F213D" w:rsidRPr="00855129" w:rsidRDefault="002F213D" w:rsidP="001E2515">
      <w:pPr>
        <w:pStyle w:val="berschrift2"/>
        <w:numPr>
          <w:ilvl w:val="1"/>
          <w:numId w:val="2"/>
        </w:numPr>
        <w:spacing w:before="240"/>
        <w:ind w:left="425" w:hanging="425"/>
        <w:rPr>
          <w:rFonts w:cs="Times New Roman"/>
          <w:lang w:val="de-AT"/>
        </w:rPr>
      </w:pPr>
      <w:bookmarkStart w:id="35" w:name="_Toc184133105"/>
      <w:r w:rsidRPr="00855129">
        <w:rPr>
          <w:rFonts w:cs="Times New Roman"/>
          <w:lang w:val="de-AT"/>
        </w:rPr>
        <w:t>Subunternehmer, verbundene Unternehmen, Berufung auf sonstige Dritte und Weitergabe des Auftrags</w:t>
      </w:r>
      <w:bookmarkEnd w:id="35"/>
    </w:p>
    <w:p w14:paraId="3E4FD16A" w14:textId="77B56B13" w:rsidR="0012512F" w:rsidRPr="00855129" w:rsidRDefault="0012512F" w:rsidP="001E2515">
      <w:pPr>
        <w:rPr>
          <w:lang w:val="de-AT" w:eastAsia="de-DE"/>
        </w:rPr>
      </w:pPr>
      <w:r w:rsidRPr="00855129">
        <w:rPr>
          <w:lang w:val="de-AT" w:eastAsia="de-DE"/>
        </w:rPr>
        <w:t>Bieter können in den Angeboten rechtsverbindlich den Einsatz von bestimmten Subunternehmern anbieten.</w:t>
      </w:r>
    </w:p>
    <w:p w14:paraId="1721B351" w14:textId="5C3B2C3A" w:rsidR="0012512F" w:rsidRPr="00855129" w:rsidRDefault="0012512F" w:rsidP="001E2515">
      <w:pPr>
        <w:rPr>
          <w:lang w:val="de-AT" w:eastAsia="de-DE"/>
        </w:rPr>
      </w:pPr>
      <w:r w:rsidRPr="00855129">
        <w:rPr>
          <w:lang w:val="de-AT" w:eastAsia="de-DE"/>
        </w:rPr>
        <w:t xml:space="preserve">Der Auftragnehmer kann </w:t>
      </w:r>
      <w:r w:rsidR="00C504BC" w:rsidRPr="00855129">
        <w:rPr>
          <w:lang w:val="de-AT" w:eastAsia="de-DE"/>
        </w:rPr>
        <w:t>sohin</w:t>
      </w:r>
      <w:r w:rsidRPr="00855129">
        <w:rPr>
          <w:lang w:val="de-AT" w:eastAsia="de-DE"/>
        </w:rPr>
        <w:t xml:space="preserve"> </w:t>
      </w:r>
      <w:r w:rsidRPr="00855129">
        <w:rPr>
          <w:b/>
          <w:bCs/>
          <w:lang w:val="de-AT" w:eastAsia="de-DE"/>
        </w:rPr>
        <w:t>Subunternehmer</w:t>
      </w:r>
      <w:r w:rsidRPr="00855129">
        <w:rPr>
          <w:lang w:val="de-AT" w:eastAsia="de-DE"/>
        </w:rPr>
        <w:t xml:space="preserve"> unter seiner uneingeschränkten Verantwortung und Haftung beauftragen, sofern diese Subunternehmer </w:t>
      </w:r>
      <w:r w:rsidRPr="00855129">
        <w:rPr>
          <w:b/>
          <w:bCs/>
          <w:lang w:val="de-AT" w:eastAsia="de-DE"/>
        </w:rPr>
        <w:t>für die von ihnen zu erbringenden Leistungsteile befugt und fachlich leistungsfähig</w:t>
      </w:r>
      <w:r w:rsidRPr="00855129">
        <w:rPr>
          <w:lang w:val="de-AT" w:eastAsia="de-DE"/>
        </w:rPr>
        <w:t xml:space="preserve"> sind. Der Auftragnehmer haftet jedoch voll dafür, dass dieser Subunternehmer alle vertraglichen Vereinbarungen kennt und auch entsprechend einhält.</w:t>
      </w:r>
    </w:p>
    <w:p w14:paraId="02E8DBCF" w14:textId="45014CA9" w:rsidR="0012512F" w:rsidRPr="00855129" w:rsidRDefault="0012512F" w:rsidP="001E2515">
      <w:pPr>
        <w:rPr>
          <w:lang w:val="de-AT" w:eastAsia="de-DE"/>
        </w:rPr>
      </w:pPr>
      <w:r w:rsidRPr="00855129">
        <w:rPr>
          <w:lang w:val="de-AT" w:eastAsia="de-DE"/>
        </w:rPr>
        <w:t xml:space="preserve">Für den Fall, dass der Bieter sich zum Nachweis seiner Eignung (z.B. Nachweis Referenzaufträge) zum Teil auf verbundene Unternehmen </w:t>
      </w:r>
      <w:r w:rsidR="007B61DA" w:rsidRPr="00855129">
        <w:rPr>
          <w:lang w:val="de-AT" w:eastAsia="de-DE"/>
        </w:rPr>
        <w:t>(§ 2</w:t>
      </w:r>
      <w:r w:rsidR="00142069" w:rsidRPr="00855129">
        <w:t> Z 22</w:t>
      </w:r>
      <w:r w:rsidR="007B61DA" w:rsidRPr="00855129">
        <w:t> BVergG</w:t>
      </w:r>
      <w:r w:rsidR="00142069" w:rsidRPr="00855129">
        <w:t>Konz 2018</w:t>
      </w:r>
      <w:r w:rsidRPr="00855129">
        <w:rPr>
          <w:lang w:val="de-AT" w:eastAsia="de-DE"/>
        </w:rPr>
        <w:t xml:space="preserve">) bezieht, hat er den Nachweis bei </w:t>
      </w:r>
      <w:r w:rsidR="0042789F" w:rsidRPr="00855129">
        <w:rPr>
          <w:lang w:val="de-AT" w:eastAsia="de-DE"/>
        </w:rPr>
        <w:t>A</w:t>
      </w:r>
      <w:r w:rsidRPr="00855129">
        <w:rPr>
          <w:lang w:val="de-AT" w:eastAsia="de-DE"/>
        </w:rPr>
        <w:t xml:space="preserve">bgabe </w:t>
      </w:r>
      <w:r w:rsidR="0042789F" w:rsidRPr="00855129">
        <w:rPr>
          <w:lang w:val="de-AT" w:eastAsia="de-DE"/>
        </w:rPr>
        <w:t xml:space="preserve">des </w:t>
      </w:r>
      <w:r w:rsidR="00C174E2" w:rsidRPr="00855129">
        <w:rPr>
          <w:lang w:val="de-AT" w:eastAsia="de-DE"/>
        </w:rPr>
        <w:t>Angebotes</w:t>
      </w:r>
      <w:r w:rsidR="0042789F" w:rsidRPr="00855129">
        <w:rPr>
          <w:lang w:val="de-AT" w:eastAsia="de-DE"/>
        </w:rPr>
        <w:t xml:space="preserve"> </w:t>
      </w:r>
      <w:r w:rsidRPr="00855129">
        <w:rPr>
          <w:lang w:val="de-AT" w:eastAsia="de-DE"/>
        </w:rPr>
        <w:t xml:space="preserve">zu führen, dass er über dieses </w:t>
      </w:r>
      <w:r w:rsidRPr="00855129">
        <w:rPr>
          <w:b/>
          <w:bCs/>
          <w:lang w:val="de-AT" w:eastAsia="de-DE"/>
        </w:rPr>
        <w:t>verbundene Unternehmen</w:t>
      </w:r>
      <w:r w:rsidR="00C174E2" w:rsidRPr="00855129">
        <w:rPr>
          <w:lang w:val="de-AT" w:eastAsia="de-DE"/>
        </w:rPr>
        <w:t xml:space="preserve"> tatsächlich</w:t>
      </w:r>
      <w:r w:rsidRPr="00855129">
        <w:rPr>
          <w:lang w:val="de-AT" w:eastAsia="de-DE"/>
        </w:rPr>
        <w:t xml:space="preserve"> verfügt (Vorlage einer Patronatserklärung gemäß </w:t>
      </w:r>
      <w:r w:rsidR="00C016BF" w:rsidRPr="00855129">
        <w:rPr>
          <w:lang w:val="de-AT" w:eastAsia="de-DE"/>
        </w:rPr>
        <w:t>Anhang </w:t>
      </w:r>
      <w:r w:rsidRPr="00855129">
        <w:rPr>
          <w:lang w:val="de-AT" w:eastAsia="de-DE"/>
        </w:rPr>
        <w:t xml:space="preserve">./B oder Vorlage Firmenbuchauszug, wenn dieses verbundene Unternehmen vom Bieter beherrscht wird - vgl. § </w:t>
      </w:r>
      <w:r w:rsidR="00FF7B84" w:rsidRPr="00855129">
        <w:rPr>
          <w:lang w:val="de-AT" w:eastAsia="de-DE"/>
        </w:rPr>
        <w:t>51</w:t>
      </w:r>
      <w:r w:rsidRPr="00855129">
        <w:rPr>
          <w:lang w:val="de-AT" w:eastAsia="de-DE"/>
        </w:rPr>
        <w:t xml:space="preserve"> BVergG</w:t>
      </w:r>
      <w:r w:rsidR="00FF7B84" w:rsidRPr="00855129">
        <w:rPr>
          <w:lang w:val="de-AT" w:eastAsia="de-DE"/>
        </w:rPr>
        <w:t>Konz</w:t>
      </w:r>
      <w:r w:rsidRPr="00855129">
        <w:rPr>
          <w:lang w:val="de-AT" w:eastAsia="de-DE"/>
        </w:rPr>
        <w:t xml:space="preserve"> 2018).</w:t>
      </w:r>
    </w:p>
    <w:p w14:paraId="197388FD" w14:textId="0A7952D0" w:rsidR="00361A80" w:rsidRPr="00855129" w:rsidRDefault="0012512F" w:rsidP="001E2515">
      <w:pPr>
        <w:rPr>
          <w:lang w:val="de-AT" w:eastAsia="de-DE"/>
        </w:rPr>
      </w:pPr>
      <w:r w:rsidRPr="00855129">
        <w:rPr>
          <w:lang w:val="de-AT" w:eastAsia="de-DE"/>
        </w:rPr>
        <w:t xml:space="preserve">Für den Fall, dass </w:t>
      </w:r>
      <w:r w:rsidR="00C174E2" w:rsidRPr="00855129">
        <w:rPr>
          <w:lang w:val="de-AT" w:eastAsia="de-DE"/>
        </w:rPr>
        <w:t>ein</w:t>
      </w:r>
      <w:r w:rsidRPr="00855129">
        <w:rPr>
          <w:lang w:val="de-AT" w:eastAsia="de-DE"/>
        </w:rPr>
        <w:t xml:space="preserve"> </w:t>
      </w:r>
      <w:r w:rsidRPr="00855129">
        <w:rPr>
          <w:b/>
          <w:bCs/>
          <w:lang w:val="de-AT" w:eastAsia="de-DE"/>
        </w:rPr>
        <w:t>Subunternehmer</w:t>
      </w:r>
      <w:r w:rsidRPr="00855129">
        <w:rPr>
          <w:lang w:val="de-AT" w:eastAsia="de-DE"/>
        </w:rPr>
        <w:t xml:space="preserve"> die geforderte Leistungsfähigkeit des A</w:t>
      </w:r>
      <w:r w:rsidR="009708A4" w:rsidRPr="00855129">
        <w:rPr>
          <w:lang w:val="de-AT" w:eastAsia="de-DE"/>
        </w:rPr>
        <w:t>uftragnehmers</w:t>
      </w:r>
      <w:r w:rsidRPr="00855129">
        <w:rPr>
          <w:lang w:val="de-AT" w:eastAsia="de-DE"/>
        </w:rPr>
        <w:t xml:space="preserve"> zum Teil ersetzen </w:t>
      </w:r>
      <w:r w:rsidR="0042789F" w:rsidRPr="00855129">
        <w:rPr>
          <w:lang w:val="de-AT" w:eastAsia="de-DE"/>
        </w:rPr>
        <w:t>bzw</w:t>
      </w:r>
      <w:r w:rsidR="00361A80" w:rsidRPr="00855129">
        <w:rPr>
          <w:lang w:val="de-AT" w:eastAsia="de-DE"/>
        </w:rPr>
        <w:t>.</w:t>
      </w:r>
      <w:r w:rsidR="0042789F" w:rsidRPr="00855129">
        <w:rPr>
          <w:lang w:val="de-AT" w:eastAsia="de-DE"/>
        </w:rPr>
        <w:t xml:space="preserve"> ergänzen </w:t>
      </w:r>
      <w:r w:rsidRPr="00855129">
        <w:rPr>
          <w:lang w:val="de-AT" w:eastAsia="de-DE"/>
        </w:rPr>
        <w:t xml:space="preserve">soll, hat er den Nachweis </w:t>
      </w:r>
      <w:r w:rsidR="00B5162A" w:rsidRPr="00855129">
        <w:rPr>
          <w:lang w:val="de-AT" w:eastAsia="de-DE"/>
        </w:rPr>
        <w:t xml:space="preserve">bei Abgabe des </w:t>
      </w:r>
      <w:r w:rsidR="00C174E2" w:rsidRPr="00855129">
        <w:rPr>
          <w:lang w:val="de-AT" w:eastAsia="de-DE"/>
        </w:rPr>
        <w:t>Angebotes</w:t>
      </w:r>
      <w:r w:rsidR="00B5162A" w:rsidRPr="00855129">
        <w:rPr>
          <w:lang w:val="de-AT" w:eastAsia="de-DE"/>
        </w:rPr>
        <w:t xml:space="preserve"> </w:t>
      </w:r>
      <w:r w:rsidRPr="00855129">
        <w:rPr>
          <w:lang w:val="de-AT" w:eastAsia="de-DE"/>
        </w:rPr>
        <w:t xml:space="preserve">zu führen, dass er über diesen </w:t>
      </w:r>
      <w:r w:rsidR="00361A80" w:rsidRPr="00855129">
        <w:rPr>
          <w:lang w:val="de-AT" w:eastAsia="de-DE"/>
        </w:rPr>
        <w:t xml:space="preserve">sog. </w:t>
      </w:r>
      <w:r w:rsidR="00361A80" w:rsidRPr="00855129">
        <w:rPr>
          <w:i/>
          <w:iCs/>
          <w:lang w:val="de-AT" w:eastAsia="de-DE"/>
        </w:rPr>
        <w:t xml:space="preserve">„notwendigen </w:t>
      </w:r>
      <w:r w:rsidRPr="00855129">
        <w:rPr>
          <w:i/>
          <w:iCs/>
          <w:lang w:val="de-AT" w:eastAsia="de-DE"/>
        </w:rPr>
        <w:t>Subunternehmer</w:t>
      </w:r>
      <w:r w:rsidR="00361A80" w:rsidRPr="00855129">
        <w:rPr>
          <w:i/>
          <w:iCs/>
          <w:lang w:val="de-AT" w:eastAsia="de-DE"/>
        </w:rPr>
        <w:t>“</w:t>
      </w:r>
      <w:r w:rsidR="005D1026" w:rsidRPr="00855129">
        <w:rPr>
          <w:lang w:val="de-AT" w:eastAsia="de-DE"/>
        </w:rPr>
        <w:t xml:space="preserve"> </w:t>
      </w:r>
      <w:r w:rsidR="00361A80" w:rsidRPr="00855129">
        <w:rPr>
          <w:lang w:val="de-AT" w:eastAsia="de-DE"/>
        </w:rPr>
        <w:t xml:space="preserve">auch </w:t>
      </w:r>
      <w:r w:rsidR="005D1026" w:rsidRPr="00855129">
        <w:rPr>
          <w:lang w:val="de-AT" w:eastAsia="de-DE"/>
        </w:rPr>
        <w:t>tatsächlich</w:t>
      </w:r>
      <w:r w:rsidRPr="00855129">
        <w:rPr>
          <w:lang w:val="de-AT" w:eastAsia="de-DE"/>
        </w:rPr>
        <w:t xml:space="preserve"> verfügt (vgl. § </w:t>
      </w:r>
      <w:r w:rsidR="00FF7B84" w:rsidRPr="00855129">
        <w:rPr>
          <w:lang w:val="de-AT" w:eastAsia="de-DE"/>
        </w:rPr>
        <w:t>51</w:t>
      </w:r>
      <w:r w:rsidRPr="00855129">
        <w:rPr>
          <w:lang w:val="de-AT" w:eastAsia="de-DE"/>
        </w:rPr>
        <w:t xml:space="preserve"> BVergG</w:t>
      </w:r>
      <w:r w:rsidR="00FF7B84" w:rsidRPr="00855129">
        <w:rPr>
          <w:lang w:val="de-AT" w:eastAsia="de-DE"/>
        </w:rPr>
        <w:t>Konz</w:t>
      </w:r>
      <w:r w:rsidRPr="00855129">
        <w:rPr>
          <w:lang w:val="de-AT" w:eastAsia="de-DE"/>
        </w:rPr>
        <w:t xml:space="preserve"> 2018; Vorlage einer entsprechend ausgefüllten Subunternehmererklärung/Verfügbarkeitserklärung gemäß </w:t>
      </w:r>
      <w:r w:rsidR="00C016BF" w:rsidRPr="00855129">
        <w:rPr>
          <w:lang w:val="de-AT" w:eastAsia="de-DE"/>
        </w:rPr>
        <w:t>Anhang </w:t>
      </w:r>
      <w:r w:rsidRPr="00855129">
        <w:rPr>
          <w:lang w:val="de-AT" w:eastAsia="de-DE"/>
        </w:rPr>
        <w:t>./C).</w:t>
      </w:r>
      <w:r w:rsidR="00361A80" w:rsidRPr="00855129">
        <w:rPr>
          <w:lang w:val="de-AT" w:eastAsia="de-DE"/>
        </w:rPr>
        <w:t xml:space="preserve"> Die Unterlassung der Bekanntgabe von diesen sog. </w:t>
      </w:r>
      <w:r w:rsidR="00361A80" w:rsidRPr="00855129">
        <w:rPr>
          <w:i/>
          <w:iCs/>
          <w:lang w:val="de-AT" w:eastAsia="de-DE"/>
        </w:rPr>
        <w:t>„notwendigen Subunternehmern“</w:t>
      </w:r>
      <w:r w:rsidR="00361A80" w:rsidRPr="00855129">
        <w:rPr>
          <w:lang w:val="de-AT" w:eastAsia="de-DE"/>
        </w:rPr>
        <w:t xml:space="preserve"> hat das Ausscheiden des betroffenen Angebotes zur Folge. </w:t>
      </w:r>
    </w:p>
    <w:p w14:paraId="09B4A3C6" w14:textId="4B2BE56B" w:rsidR="00B5162A" w:rsidRPr="00855129" w:rsidRDefault="0012512F" w:rsidP="001E2515">
      <w:pPr>
        <w:rPr>
          <w:lang w:val="de-AT" w:eastAsia="de-DE"/>
        </w:rPr>
      </w:pPr>
      <w:r w:rsidRPr="00855129">
        <w:rPr>
          <w:lang w:val="de-AT" w:eastAsia="de-DE"/>
        </w:rPr>
        <w:t>Im Übrigen hat der Bieter</w:t>
      </w:r>
      <w:r w:rsidR="00B5162A" w:rsidRPr="00855129">
        <w:rPr>
          <w:lang w:val="de-AT" w:eastAsia="de-DE"/>
        </w:rPr>
        <w:t xml:space="preserve"> </w:t>
      </w:r>
      <w:r w:rsidR="003B563C" w:rsidRPr="00855129">
        <w:rPr>
          <w:lang w:val="de-AT" w:eastAsia="de-DE"/>
        </w:rPr>
        <w:t>bei der Abgabe</w:t>
      </w:r>
      <w:r w:rsidR="00B5162A" w:rsidRPr="00855129">
        <w:rPr>
          <w:lang w:val="de-AT" w:eastAsia="de-DE"/>
        </w:rPr>
        <w:t xml:space="preserve"> des </w:t>
      </w:r>
      <w:r w:rsidR="005D1026" w:rsidRPr="00855129">
        <w:rPr>
          <w:lang w:val="de-AT" w:eastAsia="de-DE"/>
        </w:rPr>
        <w:t>Angebotes</w:t>
      </w:r>
      <w:r w:rsidR="00B5162A" w:rsidRPr="00855129">
        <w:rPr>
          <w:lang w:val="de-AT" w:eastAsia="de-DE"/>
        </w:rPr>
        <w:t xml:space="preserve"> </w:t>
      </w:r>
      <w:r w:rsidRPr="00855129">
        <w:rPr>
          <w:lang w:val="de-AT" w:eastAsia="de-DE"/>
        </w:rPr>
        <w:t xml:space="preserve">jene Subunternehmer zu nennen, die </w:t>
      </w:r>
      <w:r w:rsidR="00FF7B84" w:rsidRPr="00855129">
        <w:rPr>
          <w:b/>
          <w:lang w:val="de-AT" w:eastAsia="de-DE"/>
        </w:rPr>
        <w:t>mehr als 2</w:t>
      </w:r>
      <w:r w:rsidRPr="00855129">
        <w:rPr>
          <w:b/>
          <w:lang w:val="de-AT" w:eastAsia="de-DE"/>
        </w:rPr>
        <w:t>0% der Leistung</w:t>
      </w:r>
      <w:r w:rsidRPr="00855129">
        <w:rPr>
          <w:lang w:val="de-AT" w:eastAsia="de-DE"/>
        </w:rPr>
        <w:t xml:space="preserve"> im gegenständlichen Fall erbringen sollen. Auch für diese </w:t>
      </w:r>
      <w:r w:rsidR="00361A80" w:rsidRPr="00855129">
        <w:rPr>
          <w:lang w:val="de-AT" w:eastAsia="de-DE"/>
        </w:rPr>
        <w:t xml:space="preserve">sog. </w:t>
      </w:r>
      <w:r w:rsidR="00361A80" w:rsidRPr="00855129">
        <w:rPr>
          <w:i/>
          <w:iCs/>
          <w:lang w:val="de-AT" w:eastAsia="de-DE"/>
        </w:rPr>
        <w:t>„</w:t>
      </w:r>
      <w:r w:rsidRPr="00855129">
        <w:rPr>
          <w:i/>
          <w:iCs/>
          <w:lang w:val="de-AT" w:eastAsia="de-DE"/>
        </w:rPr>
        <w:t>nicht notwendigen Subunternehmer</w:t>
      </w:r>
      <w:r w:rsidR="00361A80" w:rsidRPr="00855129">
        <w:rPr>
          <w:i/>
          <w:iCs/>
          <w:lang w:val="de-AT" w:eastAsia="de-DE"/>
        </w:rPr>
        <w:t>“</w:t>
      </w:r>
      <w:r w:rsidRPr="00855129">
        <w:rPr>
          <w:lang w:val="de-AT" w:eastAsia="de-DE"/>
        </w:rPr>
        <w:t xml:space="preserve"> sind die Eignungsnachweise </w:t>
      </w:r>
      <w:r w:rsidR="005D1026" w:rsidRPr="00855129">
        <w:rPr>
          <w:lang w:val="de-AT" w:eastAsia="de-DE"/>
        </w:rPr>
        <w:t>sowie eine entsprechend ausgefüllte Subunternehmererklärung/Verfügbarkeitserklärung gemäß Anhang ./C</w:t>
      </w:r>
      <w:r w:rsidRPr="00855129">
        <w:rPr>
          <w:lang w:val="de-AT" w:eastAsia="de-DE"/>
        </w:rPr>
        <w:t xml:space="preserve"> </w:t>
      </w:r>
      <w:r w:rsidR="00B0252E" w:rsidRPr="00855129">
        <w:rPr>
          <w:lang w:val="de-AT" w:eastAsia="de-DE"/>
        </w:rPr>
        <w:t xml:space="preserve">zum </w:t>
      </w:r>
      <w:r w:rsidR="00361A80" w:rsidRPr="00855129">
        <w:rPr>
          <w:lang w:val="de-AT" w:eastAsia="de-DE"/>
        </w:rPr>
        <w:t>spätestens</w:t>
      </w:r>
      <w:r w:rsidR="00361A80" w:rsidRPr="00855129">
        <w:rPr>
          <w:b/>
          <w:lang w:val="de-AT" w:eastAsia="de-DE"/>
        </w:rPr>
        <w:t xml:space="preserve"> </w:t>
      </w:r>
      <w:r w:rsidR="00B0252E" w:rsidRPr="00855129">
        <w:rPr>
          <w:b/>
          <w:lang w:val="de-AT" w:eastAsia="de-DE"/>
        </w:rPr>
        <w:t xml:space="preserve">Zeitpunkt der Abgabe </w:t>
      </w:r>
      <w:r w:rsidR="00B5162A" w:rsidRPr="00855129">
        <w:rPr>
          <w:b/>
          <w:lang w:val="de-AT" w:eastAsia="de-DE"/>
        </w:rPr>
        <w:t xml:space="preserve">des </w:t>
      </w:r>
      <w:r w:rsidR="005D1026" w:rsidRPr="00855129">
        <w:rPr>
          <w:b/>
          <w:lang w:val="de-AT" w:eastAsia="de-DE"/>
        </w:rPr>
        <w:t>Angebotes</w:t>
      </w:r>
      <w:r w:rsidR="00B5162A" w:rsidRPr="00855129">
        <w:rPr>
          <w:b/>
          <w:lang w:val="de-AT" w:eastAsia="de-DE"/>
        </w:rPr>
        <w:t xml:space="preserve"> </w:t>
      </w:r>
      <w:r w:rsidR="00B0252E" w:rsidRPr="00855129">
        <w:rPr>
          <w:lang w:val="de-AT" w:eastAsia="de-DE"/>
        </w:rPr>
        <w:t>v</w:t>
      </w:r>
      <w:r w:rsidRPr="00855129">
        <w:rPr>
          <w:lang w:val="de-AT" w:eastAsia="de-DE"/>
        </w:rPr>
        <w:t xml:space="preserve">orzulegen. </w:t>
      </w:r>
      <w:r w:rsidR="00361A80" w:rsidRPr="00855129">
        <w:rPr>
          <w:lang w:val="de-AT" w:eastAsia="de-DE"/>
        </w:rPr>
        <w:t xml:space="preserve">Das Misslingen des Eignungsnachweises (gegebenenfalls im Rahmen einer Aufklärung) bei diesen nicht notwendigen Subunternehmern führt nicht zum Ausscheiden des Angebotes des Bieters / der Bietergemeinschaft, sondern dazu, dass der betroffene Subunternehmer abgelehnt wird, das Angebot als solches jedoch weiterhin im Vergabeverfahren verbleibt. </w:t>
      </w:r>
    </w:p>
    <w:p w14:paraId="2F225A70" w14:textId="25240B3A" w:rsidR="0012512F" w:rsidRPr="00855129" w:rsidRDefault="00B5162A" w:rsidP="001E2515">
      <w:pPr>
        <w:rPr>
          <w:lang w:val="de-AT" w:eastAsia="de-DE"/>
        </w:rPr>
      </w:pPr>
      <w:r w:rsidRPr="00855129">
        <w:rPr>
          <w:lang w:val="de-AT" w:eastAsia="de-DE"/>
        </w:rPr>
        <w:t xml:space="preserve">Diese rechtsverbindlich angebotenen Subunternehmer/verbundenen Unternehmen sind bei einer allfälligen Auftragserteilung in jenem Umfang einzusetzen, wie dies in den Angeboten rechtsverbindlich angeboten wurde. </w:t>
      </w:r>
      <w:r w:rsidR="0012512F" w:rsidRPr="00855129">
        <w:rPr>
          <w:lang w:val="de-AT" w:eastAsia="de-DE"/>
        </w:rPr>
        <w:t>Nach Auftragserteilung darf der Auftragnehmer nur die im Zuge des Vergabeverfahrens genannten freigegebenen Subunternehmer oder Subunternehmer nach vorangehender Zustimmung des Auftraggebers</w:t>
      </w:r>
      <w:r w:rsidRPr="00855129">
        <w:rPr>
          <w:lang w:val="de-AT" w:eastAsia="de-DE"/>
        </w:rPr>
        <w:t xml:space="preserve"> einsetzen</w:t>
      </w:r>
      <w:r w:rsidR="0012512F" w:rsidRPr="00855129">
        <w:rPr>
          <w:lang w:val="de-AT" w:eastAsia="de-DE"/>
        </w:rPr>
        <w:t xml:space="preserve">. Die Zustimmung zu einem derartigen nachträglichen Subunternehmer wird der Auftraggeber nur dann gewähren, wenn der </w:t>
      </w:r>
      <w:r w:rsidRPr="00855129">
        <w:rPr>
          <w:lang w:val="de-AT" w:eastAsia="de-DE"/>
        </w:rPr>
        <w:t xml:space="preserve">nachnominierte Subunternehmer zumindest über dieselbe Eignung verfügt, wie sie von diesem Subunternehmer im Zuge </w:t>
      </w:r>
      <w:r w:rsidRPr="00855129">
        <w:rPr>
          <w:lang w:val="de-AT" w:eastAsia="de-DE"/>
        </w:rPr>
        <w:lastRenderedPageBreak/>
        <w:t>des gegenständlichen Vergabeverfahrens zu erbringen gewesen, wäre UND der Auftragnehmer durch diese Nachnom</w:t>
      </w:r>
      <w:r w:rsidR="00A23566" w:rsidRPr="00855129">
        <w:rPr>
          <w:lang w:val="de-AT" w:eastAsia="de-DE"/>
        </w:rPr>
        <w:t>i</w:t>
      </w:r>
      <w:r w:rsidRPr="00855129">
        <w:rPr>
          <w:lang w:val="de-AT" w:eastAsia="de-DE"/>
        </w:rPr>
        <w:t xml:space="preserve">nierung keinen ungerechtfertigten Vorteil im Vergleich zu seinen Mitbewerbern erzielt (zB nicht mehr die im Zuge des Vergabeverfahrens genannten und bewerteten Personen einsetzt und dies nicht durch zumindest gleichwertige Personen ersetzt). </w:t>
      </w:r>
      <w:r w:rsidR="006F2B96" w:rsidRPr="00855129">
        <w:rPr>
          <w:lang w:val="de-AT" w:eastAsia="de-DE"/>
        </w:rPr>
        <w:t>In diesem Sinn weist d</w:t>
      </w:r>
      <w:r w:rsidR="0012512F" w:rsidRPr="00855129">
        <w:rPr>
          <w:lang w:val="de-AT" w:eastAsia="de-DE"/>
        </w:rPr>
        <w:t>er A</w:t>
      </w:r>
      <w:r w:rsidR="00AE2B28" w:rsidRPr="00855129">
        <w:rPr>
          <w:lang w:val="de-AT" w:eastAsia="de-DE"/>
        </w:rPr>
        <w:t>uftraggeber</w:t>
      </w:r>
      <w:r w:rsidR="0012512F" w:rsidRPr="00855129">
        <w:rPr>
          <w:lang w:val="de-AT" w:eastAsia="de-DE"/>
        </w:rPr>
        <w:t xml:space="preserve"> ausdrücklich darauf hin, dass d</w:t>
      </w:r>
      <w:r w:rsidR="00AE2B28" w:rsidRPr="00855129">
        <w:rPr>
          <w:lang w:val="de-AT" w:eastAsia="de-DE"/>
        </w:rPr>
        <w:t>er</w:t>
      </w:r>
      <w:r w:rsidR="0012512F" w:rsidRPr="00855129">
        <w:rPr>
          <w:lang w:val="de-AT" w:eastAsia="de-DE"/>
        </w:rPr>
        <w:t xml:space="preserve"> namhaft gemachte Subunternehmer</w:t>
      </w:r>
      <w:r w:rsidR="005059B3" w:rsidRPr="00855129">
        <w:rPr>
          <w:lang w:val="de-AT" w:eastAsia="de-DE"/>
        </w:rPr>
        <w:t xml:space="preserve"> </w:t>
      </w:r>
      <w:r w:rsidR="0012512F" w:rsidRPr="00855129">
        <w:rPr>
          <w:lang w:val="de-AT" w:eastAsia="de-DE"/>
        </w:rPr>
        <w:t>im Fall der Auftragserteilung während der Leistungserbringung nur mit vorheriger schriftlicher Zustimmung des A</w:t>
      </w:r>
      <w:r w:rsidR="00AE2B28" w:rsidRPr="00855129">
        <w:rPr>
          <w:lang w:val="de-AT" w:eastAsia="de-DE"/>
        </w:rPr>
        <w:t>uftraggebers</w:t>
      </w:r>
      <w:r w:rsidR="0012512F" w:rsidRPr="00855129">
        <w:rPr>
          <w:lang w:val="de-AT" w:eastAsia="de-DE"/>
        </w:rPr>
        <w:t xml:space="preserve"> bzw. nach dessen schriftlicher Aufforderung ausgetauscht bzw. abgezogen werden darf.</w:t>
      </w:r>
    </w:p>
    <w:p w14:paraId="53F45340" w14:textId="282CB655" w:rsidR="0012512F" w:rsidRPr="00855129" w:rsidRDefault="0012512F" w:rsidP="001E2515">
      <w:pPr>
        <w:rPr>
          <w:lang w:val="de-AT" w:eastAsia="de-DE"/>
        </w:rPr>
      </w:pPr>
      <w:r w:rsidRPr="00855129">
        <w:rPr>
          <w:lang w:val="de-AT" w:eastAsia="de-DE"/>
        </w:rPr>
        <w:t>Die Weitergabe des gesamten Auftrags ist ausgeschlossen.</w:t>
      </w:r>
    </w:p>
    <w:p w14:paraId="565BA0DC" w14:textId="112CAC6F" w:rsidR="004D54FE" w:rsidRPr="00855129" w:rsidRDefault="004D54FE" w:rsidP="001E2515">
      <w:pPr>
        <w:rPr>
          <w:lang w:val="de-AT" w:eastAsia="de-DE"/>
        </w:rPr>
      </w:pPr>
      <w:r w:rsidRPr="00855129">
        <w:rPr>
          <w:lang w:val="de-AT" w:eastAsia="de-DE"/>
        </w:rPr>
        <w:t>Ebenfalls ist eine allfällige im Angebot genannte Schlüsselpersonen zwingend in dem geforderten Umfang einzusetzen. Der Bieter hat alle möglichen Vorkehrungen zu treffen, dass die von ihm angebotene Schlüsselperson auch im angebotenen Umfang zur Verfügung steht. Sollte aus vom Auftragnehmer nicht zu vertretenden Gründen die angebotene Schlüsselperson nicht mehr zur Verfügung stehen, hat der Auftragnehmer dem Auftraggeber zumindest eine fachlich gleich qualifizierte Schlüsselperson anzubieten. Der Auftraggeber ist berechtigt, diese Ersatzschlüsselperson abzulehnen. In diesem Fall hat der Auftragnehmer eine andere zumindest gleich qualifizierte Schlüsselperson zu nennen.</w:t>
      </w:r>
    </w:p>
    <w:p w14:paraId="79DFE32E" w14:textId="77777777" w:rsidR="0093228A" w:rsidRPr="00855129" w:rsidRDefault="0093228A" w:rsidP="001E2515">
      <w:pPr>
        <w:rPr>
          <w:lang w:val="de-AT" w:eastAsia="de-DE"/>
        </w:rPr>
      </w:pPr>
    </w:p>
    <w:p w14:paraId="041E8DBC" w14:textId="77777777" w:rsidR="00F9086D" w:rsidRPr="00855129" w:rsidRDefault="00F9086D" w:rsidP="001E2515">
      <w:pPr>
        <w:pStyle w:val="berschrift2"/>
        <w:numPr>
          <w:ilvl w:val="1"/>
          <w:numId w:val="2"/>
        </w:numPr>
        <w:spacing w:before="240"/>
        <w:ind w:left="425" w:hanging="425"/>
        <w:rPr>
          <w:rFonts w:cs="Times New Roman"/>
          <w:lang w:val="de-AT"/>
        </w:rPr>
      </w:pPr>
      <w:bookmarkStart w:id="36" w:name="_Toc184133106"/>
      <w:r w:rsidRPr="00855129">
        <w:rPr>
          <w:rFonts w:cs="Times New Roman"/>
          <w:lang w:val="de-AT"/>
        </w:rPr>
        <w:t>Vollständigkeit</w:t>
      </w:r>
      <w:bookmarkEnd w:id="36"/>
    </w:p>
    <w:p w14:paraId="233006CB" w14:textId="7D3705FA" w:rsidR="00F9086D" w:rsidRPr="00855129" w:rsidRDefault="00F9086D" w:rsidP="001E2515">
      <w:pPr>
        <w:rPr>
          <w:lang w:val="de-AT" w:eastAsia="de-DE"/>
        </w:rPr>
      </w:pPr>
      <w:r w:rsidRPr="00855129">
        <w:rPr>
          <w:lang w:val="de-AT" w:eastAsia="de-DE"/>
        </w:rPr>
        <w:t xml:space="preserve">Die Bieter übernehmen für die Vollständigkeit ihrer Angaben/Erklärungen/Angebote eine </w:t>
      </w:r>
      <w:r w:rsidRPr="00855129">
        <w:rPr>
          <w:u w:val="single"/>
          <w:lang w:val="de-AT" w:eastAsia="de-DE"/>
        </w:rPr>
        <w:t>Garantie</w:t>
      </w:r>
      <w:r w:rsidRPr="00855129">
        <w:rPr>
          <w:lang w:val="de-AT" w:eastAsia="de-DE"/>
        </w:rPr>
        <w:t>. In diesem Sinn</w:t>
      </w:r>
    </w:p>
    <w:p w14:paraId="048154A5" w14:textId="77777777" w:rsidR="00F9086D" w:rsidRPr="00855129" w:rsidRDefault="00F9086D" w:rsidP="00BA12D6">
      <w:pPr>
        <w:pStyle w:val="Listenabsatz"/>
        <w:numPr>
          <w:ilvl w:val="0"/>
          <w:numId w:val="3"/>
        </w:numPr>
        <w:contextualSpacing w:val="0"/>
        <w:rPr>
          <w:lang w:val="de-AT" w:eastAsia="de-DE"/>
        </w:rPr>
      </w:pPr>
      <w:r w:rsidRPr="00855129">
        <w:rPr>
          <w:lang w:val="de-AT" w:eastAsia="de-DE"/>
        </w:rPr>
        <w:t>sind alle Kosten, die mit dem Angebot verbunden sind, bei der Erstellung und Abgabe des Angebots mit einzukalkulieren;</w:t>
      </w:r>
    </w:p>
    <w:p w14:paraId="7098E893" w14:textId="1E4DBEC9" w:rsidR="00F9086D" w:rsidRPr="00855129" w:rsidRDefault="00F9086D" w:rsidP="00BA12D6">
      <w:pPr>
        <w:pStyle w:val="Listenabsatz"/>
        <w:numPr>
          <w:ilvl w:val="0"/>
          <w:numId w:val="3"/>
        </w:numPr>
        <w:contextualSpacing w:val="0"/>
        <w:rPr>
          <w:lang w:val="de-AT" w:eastAsia="de-DE"/>
        </w:rPr>
      </w:pPr>
      <w:r w:rsidRPr="00855129">
        <w:rPr>
          <w:lang w:val="de-AT" w:eastAsia="de-DE"/>
        </w:rPr>
        <w:t xml:space="preserve">haben </w:t>
      </w:r>
      <w:r w:rsidR="00837BE8" w:rsidRPr="00855129">
        <w:rPr>
          <w:lang w:val="de-AT" w:eastAsia="de-DE"/>
        </w:rPr>
        <w:t xml:space="preserve">Bieter </w:t>
      </w:r>
      <w:r w:rsidRPr="00855129">
        <w:rPr>
          <w:lang w:val="de-AT" w:eastAsia="de-DE"/>
        </w:rPr>
        <w:t>alle einschlägigen Referenzaufträge, die für die Bewertung ihrer Leistungsfähigkeit in Frage kommen, anzugeben.</w:t>
      </w:r>
    </w:p>
    <w:p w14:paraId="351F36CE" w14:textId="2CD925EB" w:rsidR="00F9086D" w:rsidRPr="00855129" w:rsidRDefault="00F9086D" w:rsidP="001E2515">
      <w:pPr>
        <w:rPr>
          <w:lang w:val="de-AT" w:eastAsia="de-DE"/>
        </w:rPr>
      </w:pPr>
      <w:r w:rsidRPr="00855129">
        <w:rPr>
          <w:lang w:val="de-AT" w:eastAsia="de-DE"/>
        </w:rPr>
        <w:t>Der Auftraggeber ist nicht verpflichtet zu prüfen, ob der Bieter alle seine Referenzen genannt hat. Die Eignungsprüfung beschränkt sich auf die Angaben der Bieter.</w:t>
      </w:r>
    </w:p>
    <w:p w14:paraId="219063F1" w14:textId="77777777" w:rsidR="008B3A70" w:rsidRPr="00855129" w:rsidRDefault="008B3A70" w:rsidP="001E2515">
      <w:pPr>
        <w:rPr>
          <w:lang w:val="de-AT" w:eastAsia="de-DE"/>
        </w:rPr>
      </w:pPr>
    </w:p>
    <w:p w14:paraId="098649CA" w14:textId="405B1C0E" w:rsidR="00F9086D" w:rsidRPr="00855129" w:rsidRDefault="00F9086D" w:rsidP="001E2515">
      <w:pPr>
        <w:pStyle w:val="berschrift2"/>
        <w:numPr>
          <w:ilvl w:val="1"/>
          <w:numId w:val="2"/>
        </w:numPr>
        <w:spacing w:before="240"/>
        <w:ind w:left="425" w:hanging="425"/>
        <w:rPr>
          <w:rFonts w:cs="Times New Roman"/>
          <w:lang w:val="de-AT"/>
        </w:rPr>
      </w:pPr>
      <w:bookmarkStart w:id="37" w:name="_Toc184133107"/>
      <w:r w:rsidRPr="00855129">
        <w:rPr>
          <w:rFonts w:cs="Times New Roman"/>
          <w:lang w:val="de-AT"/>
        </w:rPr>
        <w:t>Kosten für Erstellung der Angebote – Eingeschränkte Schadenersatzverpflichtungen des Auftraggebers</w:t>
      </w:r>
      <w:bookmarkEnd w:id="37"/>
    </w:p>
    <w:p w14:paraId="7FC992C3" w14:textId="5D5A2571" w:rsidR="00F9086D" w:rsidRPr="00855129" w:rsidRDefault="00F9086D" w:rsidP="001E2515">
      <w:pPr>
        <w:rPr>
          <w:lang w:val="de-AT" w:eastAsia="de-DE"/>
        </w:rPr>
      </w:pPr>
      <w:r w:rsidRPr="00855129">
        <w:rPr>
          <w:lang w:val="de-AT" w:eastAsia="de-DE"/>
        </w:rPr>
        <w:t xml:space="preserve">Die </w:t>
      </w:r>
      <w:r w:rsidR="00732673" w:rsidRPr="00855129">
        <w:rPr>
          <w:lang w:val="de-AT" w:eastAsia="de-DE"/>
        </w:rPr>
        <w:t>Bieter</w:t>
      </w:r>
      <w:r w:rsidRPr="00855129">
        <w:rPr>
          <w:lang w:val="de-AT" w:eastAsia="de-DE"/>
        </w:rPr>
        <w:t xml:space="preserve"> legen Angebote </w:t>
      </w:r>
      <w:r w:rsidRPr="00855129">
        <w:rPr>
          <w:u w:val="single"/>
          <w:lang w:val="de-AT" w:eastAsia="de-DE"/>
        </w:rPr>
        <w:t>ausschließlich in ihrem eigenen Interesse</w:t>
      </w:r>
      <w:r w:rsidRPr="00855129">
        <w:rPr>
          <w:lang w:val="de-AT" w:eastAsia="de-DE"/>
        </w:rPr>
        <w:t>. Sämtliche mit der Abgabe/Kalkulation von Angeboten verbundenen Kosten haben die</w:t>
      </w:r>
      <w:r w:rsidR="00732673" w:rsidRPr="00855129">
        <w:rPr>
          <w:lang w:val="de-AT" w:eastAsia="de-DE"/>
        </w:rPr>
        <w:t xml:space="preserve"> Bieter</w:t>
      </w:r>
      <w:r w:rsidRPr="00855129">
        <w:rPr>
          <w:lang w:val="de-AT" w:eastAsia="de-DE"/>
        </w:rPr>
        <w:t xml:space="preserve"> selbst zu tragen. Es werden keine Kosten ersetzt. Dies gilt auch für die Vorlage der geforderten Angebotsunterlagen. Dies gilt auch für den Fall, dass das Vergabeverfahren b</w:t>
      </w:r>
      <w:r w:rsidR="009F5DA2" w:rsidRPr="00855129">
        <w:rPr>
          <w:lang w:val="de-AT" w:eastAsia="de-DE"/>
        </w:rPr>
        <w:t>erechtigt widerrufen wird.</w:t>
      </w:r>
    </w:p>
    <w:p w14:paraId="73102E82" w14:textId="09CD64BE" w:rsidR="009F5DA2" w:rsidRPr="00855129" w:rsidRDefault="009F5DA2" w:rsidP="001E2515">
      <w:pPr>
        <w:rPr>
          <w:lang w:val="de-AT" w:eastAsia="de-DE"/>
        </w:rPr>
      </w:pPr>
      <w:r w:rsidRPr="00855129">
        <w:rPr>
          <w:lang w:val="de-AT" w:eastAsia="de-DE"/>
        </w:rPr>
        <w:t xml:space="preserve">Die Haftung des Auftraggebers, seiner Mitarbeiter und Gehilfen aus und in Zusammenhang mit dem gegenständlichen Vergabeverfahren bzw. darauf beruhender Folgeaufträge ist bei leichter Fahrlässigkeit ausgeschlossen und bei grober Fahrlässigkeit mit EUR 100.000 begrenzt. Diese Haftungsbeschränkung </w:t>
      </w:r>
      <w:r w:rsidRPr="00855129">
        <w:rPr>
          <w:lang w:val="de-AT" w:eastAsia="de-DE"/>
        </w:rPr>
        <w:lastRenderedPageBreak/>
        <w:t>gilt auch zugunsten der Organe, Mitarbeiter und Gehilfen des Auftraggebers. Diese Haftungsbegrenzung gilt nicht für Personenschäden.</w:t>
      </w:r>
    </w:p>
    <w:p w14:paraId="279E75B6" w14:textId="77777777" w:rsidR="008B3A70" w:rsidRPr="00855129" w:rsidRDefault="008B3A70" w:rsidP="001E2515">
      <w:pPr>
        <w:rPr>
          <w:lang w:val="de-AT" w:eastAsia="de-DE"/>
        </w:rPr>
      </w:pPr>
    </w:p>
    <w:p w14:paraId="4ED5322D" w14:textId="2699AC64" w:rsidR="00B47C26" w:rsidRPr="00855129" w:rsidRDefault="00B47C26" w:rsidP="00B47C26">
      <w:pPr>
        <w:pStyle w:val="berschrift2"/>
        <w:numPr>
          <w:ilvl w:val="1"/>
          <w:numId w:val="2"/>
        </w:numPr>
        <w:spacing w:before="240"/>
        <w:ind w:left="425" w:hanging="425"/>
        <w:rPr>
          <w:rFonts w:cs="Times New Roman"/>
          <w:lang w:val="de-AT"/>
        </w:rPr>
      </w:pPr>
      <w:bookmarkStart w:id="38" w:name="_Toc520872"/>
      <w:bookmarkStart w:id="39" w:name="_Toc869266"/>
      <w:bookmarkStart w:id="40" w:name="_Toc184133108"/>
      <w:r w:rsidRPr="00855129">
        <w:rPr>
          <w:rFonts w:cs="Times New Roman"/>
          <w:lang w:val="de-AT"/>
        </w:rPr>
        <w:t>Arbeits-</w:t>
      </w:r>
      <w:r w:rsidR="00AB4390" w:rsidRPr="00855129">
        <w:rPr>
          <w:rFonts w:cs="Times New Roman"/>
          <w:lang w:val="de-AT"/>
        </w:rPr>
        <w:t>,</w:t>
      </w:r>
      <w:r w:rsidRPr="00855129">
        <w:rPr>
          <w:rFonts w:cs="Times New Roman"/>
          <w:lang w:val="de-AT"/>
        </w:rPr>
        <w:t xml:space="preserve"> sozial- und umweltrechtliche Vorschriften</w:t>
      </w:r>
      <w:bookmarkEnd w:id="38"/>
      <w:bookmarkEnd w:id="39"/>
      <w:bookmarkEnd w:id="40"/>
    </w:p>
    <w:p w14:paraId="63F2D96A" w14:textId="77777777" w:rsidR="00B47C26" w:rsidRPr="00855129" w:rsidRDefault="00B47C26" w:rsidP="00B47C26">
      <w:pPr>
        <w:spacing w:before="160" w:after="160"/>
        <w:rPr>
          <w:lang w:val="de-AT"/>
        </w:rPr>
      </w:pPr>
      <w:r w:rsidRPr="00855129">
        <w:rPr>
          <w:lang w:val="de-AT"/>
        </w:rPr>
        <w:t xml:space="preserve">Bei der Erstellung der Angebote sind die sich aus den Übereinkommen Nr. 29, 87, 94, 95, 98, 100, 105, 111, 128, 182 und 183 der Internationalen Arbeitsorganisation BGBl Nr. 228/1950, Nr. 20/1952, Nr. 39/1954, Nr. 81/1958, Nr. 86/1961, Nr. 111/1973, BGBL. III Nr. 200/2001, Nr. 41/2002 und Nr. 105/ 20044 ergebenden Verpflichtungen einzuhalten. </w:t>
      </w:r>
    </w:p>
    <w:p w14:paraId="768B9504" w14:textId="7F3CA0E6" w:rsidR="00B47C26" w:rsidRPr="00855129" w:rsidRDefault="00B47C26" w:rsidP="00B47C26">
      <w:pPr>
        <w:spacing w:before="160" w:after="160"/>
        <w:rPr>
          <w:lang w:val="de-AT"/>
        </w:rPr>
      </w:pPr>
      <w:r w:rsidRPr="00855129">
        <w:rPr>
          <w:lang w:val="de-AT"/>
        </w:rPr>
        <w:t>Die Erstellung des Angebotes hat – sofern Leistungen in Österreich erbracht werden – unter Berücksichtigung der in Österreich geltenden arbeits- und sozialrechtlichen Rechtsvorschriften (insbesondere des ArbeitnehmerInnenschutzgesetzes – ASchG, BGBl Nr. 450/1994, des Arbeitszeitgesetzes – AZG, BGBl Nr. 461/1969, des Arbeitskräfteüberlassungsgesetzes – AÜG, BGBl Nr. 196/1988, des LSD-BG, des Bundes-Behinderteneinstellungsgesetzes – BEinstG, BGBl Nr. 22/1970, und des Gleichbehandlungsgesetzes –  GlBG, BGBl I Nr. 66/2004), der einschlägigen Kollektivverträge sowie der in Österreich geltenden umweltrechtlichen Rechtsvorschriften zu erfolgen. Der Bieter verpflichtet sich bei der Durchführung des Auftrages in Österreich diese Vorschriften einzuhalten.</w:t>
      </w:r>
    </w:p>
    <w:p w14:paraId="53F59210" w14:textId="77777777" w:rsidR="008B3A70" w:rsidRPr="00855129" w:rsidRDefault="008B3A70" w:rsidP="00B47C26">
      <w:pPr>
        <w:spacing w:before="160" w:after="160"/>
        <w:rPr>
          <w:lang w:val="de-AT"/>
        </w:rPr>
      </w:pPr>
    </w:p>
    <w:p w14:paraId="4A6DD425" w14:textId="465668E4" w:rsidR="00997B03" w:rsidRPr="00855129" w:rsidRDefault="00997B03" w:rsidP="001E2515">
      <w:pPr>
        <w:pStyle w:val="berschrift2"/>
        <w:numPr>
          <w:ilvl w:val="1"/>
          <w:numId w:val="2"/>
        </w:numPr>
        <w:spacing w:before="240"/>
        <w:ind w:left="425" w:hanging="425"/>
        <w:rPr>
          <w:rFonts w:cs="Times New Roman"/>
          <w:lang w:val="de-AT"/>
        </w:rPr>
      </w:pPr>
      <w:bookmarkStart w:id="41" w:name="_Toc184133109"/>
      <w:r w:rsidRPr="00855129">
        <w:rPr>
          <w:rFonts w:cs="Times New Roman"/>
          <w:lang w:val="de-AT"/>
        </w:rPr>
        <w:t>Teilangebote</w:t>
      </w:r>
      <w:r w:rsidR="00BA12D6" w:rsidRPr="00855129">
        <w:rPr>
          <w:rFonts w:cs="Times New Roman"/>
          <w:lang w:val="de-AT"/>
        </w:rPr>
        <w:t xml:space="preserve"> und Teilvergabe</w:t>
      </w:r>
      <w:bookmarkEnd w:id="41"/>
    </w:p>
    <w:p w14:paraId="72706A54" w14:textId="10B0A23E" w:rsidR="00997B03" w:rsidRPr="00855129" w:rsidRDefault="00997B03" w:rsidP="000F254B">
      <w:pPr>
        <w:rPr>
          <w:lang w:val="de-AT" w:eastAsia="de-DE"/>
        </w:rPr>
      </w:pPr>
      <w:r w:rsidRPr="00855129">
        <w:rPr>
          <w:lang w:val="de-AT" w:eastAsia="de-DE"/>
        </w:rPr>
        <w:t xml:space="preserve">Teilangebote </w:t>
      </w:r>
      <w:r w:rsidR="00BA12D6" w:rsidRPr="00855129">
        <w:rPr>
          <w:lang w:val="de-AT" w:eastAsia="de-DE"/>
        </w:rPr>
        <w:t xml:space="preserve">und Teilvergaben </w:t>
      </w:r>
      <w:r w:rsidR="002667AE" w:rsidRPr="00855129">
        <w:rPr>
          <w:lang w:val="de-AT" w:eastAsia="de-DE"/>
        </w:rPr>
        <w:t>sind</w:t>
      </w:r>
      <w:r w:rsidR="001D2ADE" w:rsidRPr="00855129">
        <w:rPr>
          <w:lang w:val="de-AT" w:eastAsia="de-DE"/>
        </w:rPr>
        <w:t xml:space="preserve"> </w:t>
      </w:r>
      <w:r w:rsidR="002667AE" w:rsidRPr="00855129">
        <w:rPr>
          <w:lang w:val="de-AT" w:eastAsia="de-DE"/>
        </w:rPr>
        <w:t>un</w:t>
      </w:r>
      <w:r w:rsidRPr="00855129">
        <w:rPr>
          <w:lang w:val="de-AT" w:eastAsia="de-DE"/>
        </w:rPr>
        <w:t>zulässig.</w:t>
      </w:r>
    </w:p>
    <w:p w14:paraId="634CE615" w14:textId="77777777" w:rsidR="008B3A70" w:rsidRPr="00855129" w:rsidRDefault="008B3A70" w:rsidP="000F254B">
      <w:pPr>
        <w:rPr>
          <w:lang w:val="de-AT" w:eastAsia="de-DE"/>
        </w:rPr>
      </w:pPr>
    </w:p>
    <w:p w14:paraId="5DABFF04" w14:textId="77777777" w:rsidR="00997B03" w:rsidRPr="00855129" w:rsidRDefault="00997B03" w:rsidP="001E2515">
      <w:pPr>
        <w:pStyle w:val="berschrift2"/>
        <w:numPr>
          <w:ilvl w:val="1"/>
          <w:numId w:val="2"/>
        </w:numPr>
        <w:spacing w:before="240"/>
        <w:ind w:left="425" w:hanging="425"/>
        <w:rPr>
          <w:rFonts w:cs="Times New Roman"/>
          <w:lang w:val="de-AT"/>
        </w:rPr>
      </w:pPr>
      <w:bookmarkStart w:id="42" w:name="_Toc184133110"/>
      <w:r w:rsidRPr="00855129">
        <w:rPr>
          <w:rFonts w:cs="Times New Roman"/>
          <w:lang w:val="de-AT"/>
        </w:rPr>
        <w:t>Alternativ- und Abänderungsangebote</w:t>
      </w:r>
      <w:bookmarkEnd w:id="42"/>
    </w:p>
    <w:p w14:paraId="2A6328E0" w14:textId="2C57E852" w:rsidR="00997B03" w:rsidRPr="00855129" w:rsidRDefault="00997B03" w:rsidP="001E2515">
      <w:pPr>
        <w:rPr>
          <w:lang w:val="de-AT" w:eastAsia="de-DE"/>
        </w:rPr>
      </w:pPr>
      <w:r w:rsidRPr="00855129">
        <w:rPr>
          <w:lang w:val="de-AT" w:eastAsia="de-DE"/>
        </w:rPr>
        <w:t>Alternativangebote und Abänderungsangebote sind unzulässig.</w:t>
      </w:r>
    </w:p>
    <w:p w14:paraId="437859B8" w14:textId="77777777" w:rsidR="008B3A70" w:rsidRPr="00855129" w:rsidRDefault="008B3A70" w:rsidP="001E2515">
      <w:pPr>
        <w:rPr>
          <w:lang w:val="de-AT" w:eastAsia="de-DE"/>
        </w:rPr>
      </w:pPr>
    </w:p>
    <w:p w14:paraId="32A739B0" w14:textId="77777777" w:rsidR="002C32C3" w:rsidRPr="00855129" w:rsidRDefault="002C32C3" w:rsidP="002C32C3">
      <w:pPr>
        <w:pStyle w:val="berschrift2"/>
        <w:numPr>
          <w:ilvl w:val="1"/>
          <w:numId w:val="2"/>
        </w:numPr>
        <w:spacing w:before="240"/>
        <w:ind w:left="425" w:hanging="425"/>
        <w:rPr>
          <w:rFonts w:cs="Times New Roman"/>
          <w:lang w:val="de-AT"/>
        </w:rPr>
      </w:pPr>
      <w:bookmarkStart w:id="43" w:name="_Toc184133111"/>
      <w:r w:rsidRPr="00855129">
        <w:rPr>
          <w:rFonts w:cs="Times New Roman"/>
          <w:lang w:val="de-AT"/>
        </w:rPr>
        <w:t>Widerruf</w:t>
      </w:r>
      <w:bookmarkEnd w:id="43"/>
    </w:p>
    <w:p w14:paraId="545CDFA4" w14:textId="2BE64FFD" w:rsidR="002C32C3" w:rsidRPr="00855129" w:rsidRDefault="002C32C3" w:rsidP="002C32C3">
      <w:pPr>
        <w:rPr>
          <w:lang w:val="de-AT" w:eastAsia="de-DE"/>
        </w:rPr>
      </w:pPr>
      <w:bookmarkStart w:id="44" w:name="_Hlk534877019"/>
      <w:r w:rsidRPr="00855129">
        <w:rPr>
          <w:lang w:val="de-AT" w:eastAsia="de-DE"/>
        </w:rPr>
        <w:t>Als sachlicher Grund für den Widerruf des gegenständlichen Vergabeverfahrens ohne Anspruch auf Kostenersatz zu Gunsten der Bieter/Auftragnehmer gelten – in Konkret</w:t>
      </w:r>
      <w:r w:rsidR="008403B8" w:rsidRPr="00855129">
        <w:rPr>
          <w:lang w:val="de-AT" w:eastAsia="de-DE"/>
        </w:rPr>
        <w:t xml:space="preserve">isierung der Vorgabe des BVergGKonz </w:t>
      </w:r>
      <w:r w:rsidRPr="00855129">
        <w:rPr>
          <w:lang w:val="de-AT" w:eastAsia="de-DE"/>
        </w:rPr>
        <w:t>2018 - folgende Gründe insbesondere:</w:t>
      </w:r>
    </w:p>
    <w:p w14:paraId="09FC7418" w14:textId="77777777" w:rsidR="002C32C3" w:rsidRPr="00855129" w:rsidRDefault="002C32C3" w:rsidP="002C32C3">
      <w:pPr>
        <w:pStyle w:val="Listenabsatz"/>
        <w:numPr>
          <w:ilvl w:val="0"/>
          <w:numId w:val="4"/>
        </w:numPr>
        <w:contextualSpacing w:val="0"/>
        <w:rPr>
          <w:lang w:val="de-AT" w:eastAsia="de-DE"/>
        </w:rPr>
      </w:pPr>
      <w:r w:rsidRPr="00855129">
        <w:rPr>
          <w:lang w:val="de-AT" w:eastAsia="de-DE"/>
        </w:rPr>
        <w:t>Es stellt sich nachträglich heraus, dass die ausgeschriebene Leistung unmöglich zu realisieren ist.</w:t>
      </w:r>
    </w:p>
    <w:p w14:paraId="34FE6435" w14:textId="77777777" w:rsidR="002C32C3" w:rsidRPr="00855129" w:rsidRDefault="002C32C3" w:rsidP="002C32C3">
      <w:pPr>
        <w:pStyle w:val="Listenabsatz"/>
        <w:numPr>
          <w:ilvl w:val="0"/>
          <w:numId w:val="4"/>
        </w:numPr>
        <w:contextualSpacing w:val="0"/>
        <w:rPr>
          <w:lang w:val="de-AT" w:eastAsia="de-DE"/>
        </w:rPr>
      </w:pPr>
      <w:r w:rsidRPr="00855129">
        <w:rPr>
          <w:lang w:val="de-AT" w:eastAsia="de-DE"/>
        </w:rPr>
        <w:t>Durch eine Bieterbeschwerde bzw. Warnschreiben wird aufgezeigt, dass die Ausschreibungsbedingungen in wirtschaftlich unzumutbarer Weise abzuändern sind.</w:t>
      </w:r>
    </w:p>
    <w:p w14:paraId="1E571488" w14:textId="77777777" w:rsidR="002C32C3" w:rsidRPr="00855129" w:rsidRDefault="002C32C3" w:rsidP="002C32C3">
      <w:pPr>
        <w:pStyle w:val="Listenabsatz"/>
        <w:numPr>
          <w:ilvl w:val="0"/>
          <w:numId w:val="4"/>
        </w:numPr>
        <w:contextualSpacing w:val="0"/>
        <w:rPr>
          <w:lang w:val="de-AT" w:eastAsia="de-DE"/>
        </w:rPr>
      </w:pPr>
      <w:r w:rsidRPr="00855129">
        <w:rPr>
          <w:lang w:val="de-AT" w:eastAsia="de-DE"/>
        </w:rPr>
        <w:lastRenderedPageBreak/>
        <w:t>Es wird kein Angebot bzw. kein den Ausschreibungsbedingungen entsprechendes bzw. kein sachliches Angebot eingereicht.</w:t>
      </w:r>
    </w:p>
    <w:p w14:paraId="0DBB5FA1" w14:textId="56E565A6" w:rsidR="004E6143" w:rsidRPr="00855129" w:rsidRDefault="004E6143" w:rsidP="002C32C3">
      <w:pPr>
        <w:pStyle w:val="Listenabsatz"/>
        <w:numPr>
          <w:ilvl w:val="0"/>
          <w:numId w:val="4"/>
        </w:numPr>
        <w:contextualSpacing w:val="0"/>
        <w:rPr>
          <w:lang w:val="de-AT" w:eastAsia="de-DE"/>
        </w:rPr>
      </w:pPr>
      <w:r w:rsidRPr="00855129">
        <w:rPr>
          <w:lang w:val="de-AT" w:eastAsia="de-DE"/>
        </w:rPr>
        <w:t xml:space="preserve">Wesentliche Änderungen der </w:t>
      </w:r>
      <w:r w:rsidR="00DE18B5" w:rsidRPr="00855129">
        <w:rPr>
          <w:lang w:val="de-AT" w:eastAsia="de-DE"/>
        </w:rPr>
        <w:t>R</w:t>
      </w:r>
      <w:r w:rsidRPr="00855129">
        <w:rPr>
          <w:lang w:val="de-AT" w:eastAsia="de-DE"/>
        </w:rPr>
        <w:t>echtslage</w:t>
      </w:r>
      <w:r w:rsidR="00BA12D6" w:rsidRPr="00855129">
        <w:rPr>
          <w:lang w:val="de-AT" w:eastAsia="de-DE"/>
        </w:rPr>
        <w:t>.</w:t>
      </w:r>
    </w:p>
    <w:p w14:paraId="68505C22" w14:textId="77777777" w:rsidR="004E6143" w:rsidRPr="00855129" w:rsidRDefault="004E6143" w:rsidP="002C32C3">
      <w:pPr>
        <w:pStyle w:val="Listenabsatz"/>
        <w:numPr>
          <w:ilvl w:val="0"/>
          <w:numId w:val="4"/>
        </w:numPr>
        <w:contextualSpacing w:val="0"/>
        <w:rPr>
          <w:lang w:val="de-AT" w:eastAsia="de-DE"/>
        </w:rPr>
      </w:pPr>
      <w:r w:rsidRPr="00855129">
        <w:rPr>
          <w:lang w:val="de-AT" w:eastAsia="de-DE"/>
        </w:rPr>
        <w:t>Durch eine Bieterbeschwerde bzw. Warnschreiben wird aufgezeigt, dass die Ausschreibungsunterlagen</w:t>
      </w:r>
      <w:r w:rsidR="00CE2028" w:rsidRPr="00855129">
        <w:rPr>
          <w:lang w:val="de-AT" w:eastAsia="de-DE"/>
        </w:rPr>
        <w:t xml:space="preserve"> in wirtschaftlich unzumutbarer Weise abzuändern sind.</w:t>
      </w:r>
    </w:p>
    <w:p w14:paraId="48D68491" w14:textId="6BE8BCD4" w:rsidR="002C32C3" w:rsidRPr="00855129" w:rsidRDefault="002C32C3" w:rsidP="002C32C3">
      <w:pPr>
        <w:pStyle w:val="Listenabsatz"/>
        <w:numPr>
          <w:ilvl w:val="0"/>
          <w:numId w:val="4"/>
        </w:numPr>
        <w:contextualSpacing w:val="0"/>
        <w:rPr>
          <w:lang w:val="de-AT" w:eastAsia="de-DE"/>
        </w:rPr>
      </w:pPr>
      <w:r w:rsidRPr="00855129">
        <w:rPr>
          <w:lang w:val="de-AT" w:eastAsia="de-DE"/>
        </w:rPr>
        <w:t>Sonstige sachliche Gründe</w:t>
      </w:r>
      <w:r w:rsidR="00BA12D6" w:rsidRPr="00855129">
        <w:rPr>
          <w:lang w:val="de-AT" w:eastAsia="de-DE"/>
        </w:rPr>
        <w:t>.</w:t>
      </w:r>
      <w:r w:rsidRPr="00855129">
        <w:rPr>
          <w:lang w:val="de-AT" w:eastAsia="de-DE"/>
        </w:rPr>
        <w:t xml:space="preserve"> </w:t>
      </w:r>
    </w:p>
    <w:p w14:paraId="68A87BA0" w14:textId="77777777" w:rsidR="002C32C3" w:rsidRPr="00855129" w:rsidRDefault="002C32C3" w:rsidP="002C32C3">
      <w:pPr>
        <w:rPr>
          <w:lang w:val="de-AT" w:eastAsia="de-DE"/>
        </w:rPr>
      </w:pPr>
      <w:r w:rsidRPr="00855129">
        <w:rPr>
          <w:lang w:val="de-AT" w:eastAsia="de-DE"/>
        </w:rPr>
        <w:t xml:space="preserve">Ein Kostenersatz wegen eines berechtigten Widerrufs ist ausgeschlossen. </w:t>
      </w:r>
    </w:p>
    <w:p w14:paraId="229B97DF" w14:textId="7B16D011" w:rsidR="002C32C3" w:rsidRPr="00855129" w:rsidRDefault="002C32C3" w:rsidP="002C32C3">
      <w:pPr>
        <w:rPr>
          <w:lang w:val="de-AT"/>
        </w:rPr>
      </w:pPr>
      <w:r w:rsidRPr="00855129">
        <w:rPr>
          <w:lang w:val="de-AT"/>
        </w:rPr>
        <w:t>Erfolgt der Widerruf nach Aufforderung zur Angebotsabgabe, hat die AG nur die zur Angebotslegung aufgeforderten Bieter vom Widerruf zu verständigen.</w:t>
      </w:r>
    </w:p>
    <w:p w14:paraId="35390F6B" w14:textId="77777777" w:rsidR="008B3A70" w:rsidRPr="00855129" w:rsidRDefault="008B3A70" w:rsidP="002C32C3">
      <w:pPr>
        <w:rPr>
          <w:lang w:val="de-AT"/>
        </w:rPr>
      </w:pPr>
    </w:p>
    <w:p w14:paraId="09A5234E" w14:textId="4782BBCA" w:rsidR="002C32C3" w:rsidRPr="00855129" w:rsidRDefault="002C32C3" w:rsidP="002C32C3">
      <w:pPr>
        <w:pStyle w:val="berschrift2"/>
        <w:numPr>
          <w:ilvl w:val="1"/>
          <w:numId w:val="2"/>
        </w:numPr>
        <w:spacing w:before="240"/>
        <w:ind w:left="425" w:hanging="425"/>
        <w:rPr>
          <w:rFonts w:cs="Times New Roman"/>
          <w:lang w:val="de-AT"/>
        </w:rPr>
      </w:pPr>
      <w:bookmarkStart w:id="45" w:name="_Toc184133112"/>
      <w:bookmarkEnd w:id="44"/>
      <w:r w:rsidRPr="00855129">
        <w:rPr>
          <w:rFonts w:cs="Times New Roman"/>
          <w:lang w:val="de-AT"/>
        </w:rPr>
        <w:t>Datenschutz</w:t>
      </w:r>
      <w:bookmarkEnd w:id="45"/>
    </w:p>
    <w:p w14:paraId="1F482B00" w14:textId="62CEAA63" w:rsidR="002C32C3" w:rsidRPr="00855129" w:rsidRDefault="002C32C3" w:rsidP="002C32C3">
      <w:pPr>
        <w:rPr>
          <w:lang w:val="de-AT" w:eastAsia="de-DE"/>
        </w:rPr>
      </w:pPr>
      <w:r w:rsidRPr="00855129">
        <w:rPr>
          <w:lang w:val="de-AT" w:eastAsia="de-DE"/>
        </w:rPr>
        <w:t>Sämtliche mit dem Vorhaben im Zusammenhang stehende Daten werden vom Auftraggeber automationsunterstütz</w:t>
      </w:r>
      <w:r w:rsidR="00BC4850" w:rsidRPr="00855129">
        <w:rPr>
          <w:lang w:val="de-AT" w:eastAsia="de-DE"/>
        </w:rPr>
        <w:t>t</w:t>
      </w:r>
      <w:r w:rsidRPr="00855129">
        <w:rPr>
          <w:lang w:val="de-AT" w:eastAsia="de-DE"/>
        </w:rPr>
        <w:t xml:space="preserve"> verarbeitet. </w:t>
      </w:r>
    </w:p>
    <w:p w14:paraId="2EA6534D" w14:textId="77777777" w:rsidR="002C32C3" w:rsidRPr="00855129" w:rsidRDefault="002C32C3" w:rsidP="002C32C3">
      <w:pPr>
        <w:rPr>
          <w:lang w:val="de-AT" w:eastAsia="de-DE"/>
        </w:rPr>
      </w:pPr>
      <w:r w:rsidRPr="00855129">
        <w:rPr>
          <w:lang w:val="de-AT" w:eastAsia="de-DE"/>
        </w:rPr>
        <w:t xml:space="preserve">Der Bieter stimmt der Vervielfältigung und Bearbeitung der von ihm eingereichten Angebote insoweit zu, als dies für die Prüfung des Angebots und die Angebotsbewertung erforderlich ist. </w:t>
      </w:r>
    </w:p>
    <w:p w14:paraId="695BED75" w14:textId="6EE69675" w:rsidR="002C32C3" w:rsidRPr="00855129" w:rsidRDefault="002C32C3" w:rsidP="002C32C3">
      <w:pPr>
        <w:pStyle w:val="AS"/>
        <w:spacing w:after="120" w:line="300" w:lineRule="auto"/>
        <w:rPr>
          <w:rFonts w:ascii="Times New Roman" w:hAnsi="Times New Roman" w:cs="Times New Roman"/>
          <w:lang w:val="de-AT"/>
        </w:rPr>
      </w:pPr>
      <w:r w:rsidRPr="00855129">
        <w:rPr>
          <w:rFonts w:ascii="Times New Roman" w:hAnsi="Times New Roman" w:cs="Times New Roman"/>
          <w:lang w:val="de-AT"/>
        </w:rPr>
        <w:t>Die Vertragsparteien sind sich der Notwendigkeit der Einhaltung der DSGVO und dem DSG 2018 ausdrücklich bewusst und verpflichten sich alle notwendigen Maßnahmen zu setzen, um deren Einhaltung sowohl unternehmensintern als auch extern zu gewährleisten. Dies gilt insbesondere bei einer allfälligen Weitergabe von Daten an Dritte und werden diesbezügliche Pflichten diesen nachweislich (schriftlich!) übergebunden. Der Auftragnehmer verpflichtet sich vor einer solchen Weitergabe von Daten, die unter die DSGVO fallen, die Zustimmung des Auftraggebers nachweislich (schriftlich!) einzuholen und hält den Auftraggeber hinsichtlich allfälliger ziviler Handlungen und Verstößen gegen die DSGVO bzw. dem DSG 2018 gänzlich schad- und klaglos.</w:t>
      </w:r>
    </w:p>
    <w:p w14:paraId="1F26EEBB" w14:textId="77777777" w:rsidR="008B3A70" w:rsidRPr="00855129" w:rsidRDefault="008B3A70" w:rsidP="002C32C3">
      <w:pPr>
        <w:pStyle w:val="AS"/>
        <w:spacing w:after="120" w:line="300" w:lineRule="auto"/>
        <w:rPr>
          <w:rFonts w:ascii="Times New Roman" w:hAnsi="Times New Roman" w:cs="Times New Roman"/>
          <w:lang w:val="de-AT"/>
        </w:rPr>
      </w:pPr>
    </w:p>
    <w:p w14:paraId="5738C7EB" w14:textId="77777777" w:rsidR="00692462" w:rsidRPr="00855129" w:rsidRDefault="00692462" w:rsidP="001E2515">
      <w:pPr>
        <w:pStyle w:val="berschrift2"/>
        <w:numPr>
          <w:ilvl w:val="1"/>
          <w:numId w:val="2"/>
        </w:numPr>
        <w:spacing w:before="240"/>
        <w:ind w:left="425" w:hanging="425"/>
        <w:rPr>
          <w:rFonts w:cs="Times New Roman"/>
          <w:lang w:val="de-AT"/>
        </w:rPr>
      </w:pPr>
      <w:bookmarkStart w:id="46" w:name="_Toc184133113"/>
      <w:r w:rsidRPr="00855129">
        <w:rPr>
          <w:rFonts w:cs="Times New Roman"/>
          <w:lang w:val="de-AT"/>
        </w:rPr>
        <w:t>Binde-/Zuschlagsfrist für das Angebot</w:t>
      </w:r>
      <w:bookmarkEnd w:id="46"/>
    </w:p>
    <w:p w14:paraId="7AE1DF51" w14:textId="0D8AF9FF" w:rsidR="00B52BD3" w:rsidRPr="00855129" w:rsidRDefault="00692462" w:rsidP="00B61ED4">
      <w:pPr>
        <w:rPr>
          <w:lang w:val="de-AT" w:eastAsia="de-DE"/>
        </w:rPr>
      </w:pPr>
      <w:r w:rsidRPr="00855129">
        <w:rPr>
          <w:lang w:val="de-AT" w:eastAsia="de-DE"/>
        </w:rPr>
        <w:t xml:space="preserve">Die Binde- und Zuschlagsfrist für </w:t>
      </w:r>
      <w:r w:rsidR="00260C1B" w:rsidRPr="00855129">
        <w:rPr>
          <w:lang w:val="de-AT" w:eastAsia="de-DE"/>
        </w:rPr>
        <w:t xml:space="preserve">ein jedes </w:t>
      </w:r>
      <w:r w:rsidRPr="00855129">
        <w:rPr>
          <w:lang w:val="de-AT" w:eastAsia="de-DE"/>
        </w:rPr>
        <w:t xml:space="preserve">Angebot beträgt </w:t>
      </w:r>
      <w:r w:rsidR="00105556" w:rsidRPr="00855129">
        <w:rPr>
          <w:b/>
          <w:u w:val="single"/>
          <w:lang w:val="de-AT" w:eastAsia="de-DE"/>
        </w:rPr>
        <w:t>3</w:t>
      </w:r>
      <w:r w:rsidRPr="00855129">
        <w:rPr>
          <w:b/>
          <w:u w:val="single"/>
          <w:lang w:val="de-AT" w:eastAsia="de-DE"/>
        </w:rPr>
        <w:t xml:space="preserve"> (</w:t>
      </w:r>
      <w:r w:rsidR="000C44B1" w:rsidRPr="00855129">
        <w:rPr>
          <w:b/>
          <w:u w:val="single"/>
          <w:lang w:val="de-AT" w:eastAsia="de-DE"/>
        </w:rPr>
        <w:t>drei</w:t>
      </w:r>
      <w:r w:rsidRPr="00855129">
        <w:rPr>
          <w:b/>
          <w:u w:val="single"/>
          <w:lang w:val="de-AT" w:eastAsia="de-DE"/>
        </w:rPr>
        <w:t>) Monate</w:t>
      </w:r>
      <w:r w:rsidRPr="00855129">
        <w:rPr>
          <w:lang w:val="de-AT" w:eastAsia="de-DE"/>
        </w:rPr>
        <w:t xml:space="preserve"> ab Abgabe. Der Bieter ist an sein</w:t>
      </w:r>
      <w:r w:rsidR="00260C1B" w:rsidRPr="00855129">
        <w:rPr>
          <w:lang w:val="de-AT" w:eastAsia="de-DE"/>
        </w:rPr>
        <w:t>e</w:t>
      </w:r>
      <w:r w:rsidRPr="00855129">
        <w:rPr>
          <w:lang w:val="de-AT" w:eastAsia="de-DE"/>
        </w:rPr>
        <w:t xml:space="preserve"> Angebot</w:t>
      </w:r>
      <w:r w:rsidR="00260C1B" w:rsidRPr="00855129">
        <w:rPr>
          <w:lang w:val="de-AT" w:eastAsia="de-DE"/>
        </w:rPr>
        <w:t>e</w:t>
      </w:r>
      <w:r w:rsidRPr="00855129">
        <w:rPr>
          <w:lang w:val="de-AT" w:eastAsia="de-DE"/>
        </w:rPr>
        <w:t xml:space="preserve"> bis zum Ablauf dieser </w:t>
      </w:r>
      <w:r w:rsidR="00105556" w:rsidRPr="00855129">
        <w:rPr>
          <w:b/>
          <w:u w:val="single"/>
          <w:lang w:val="de-AT" w:eastAsia="de-DE"/>
        </w:rPr>
        <w:t>3</w:t>
      </w:r>
      <w:r w:rsidRPr="00855129">
        <w:rPr>
          <w:b/>
          <w:u w:val="single"/>
          <w:lang w:val="de-AT" w:eastAsia="de-DE"/>
        </w:rPr>
        <w:t>-Monatsfrist</w:t>
      </w:r>
      <w:r w:rsidRPr="00855129">
        <w:rPr>
          <w:lang w:val="de-AT" w:eastAsia="de-DE"/>
        </w:rPr>
        <w:t xml:space="preserve"> gebunden.</w:t>
      </w:r>
      <w:r w:rsidR="00260C1B" w:rsidRPr="00855129">
        <w:rPr>
          <w:lang w:val="de-AT" w:eastAsia="de-DE"/>
        </w:rPr>
        <w:t xml:space="preserve"> In diesem Sinn ist Auftraggeber unter anderem auch berechtigt das 1. Angebot zum Gegenstand der Rahmenvereinbarung zu machen, wenn sich sein LBO im Vergleich dazu verschlechtert und das 1. Angebot binnen </w:t>
      </w:r>
      <w:r w:rsidR="00105556" w:rsidRPr="00855129">
        <w:rPr>
          <w:lang w:val="de-AT" w:eastAsia="de-DE"/>
        </w:rPr>
        <w:t>3</w:t>
      </w:r>
      <w:r w:rsidR="00260C1B" w:rsidRPr="00855129">
        <w:rPr>
          <w:lang w:val="de-AT" w:eastAsia="de-DE"/>
        </w:rPr>
        <w:t xml:space="preserve"> Monaten angenommen wird.</w:t>
      </w:r>
    </w:p>
    <w:p w14:paraId="744C60B8" w14:textId="77777777" w:rsidR="008B3A70" w:rsidRPr="00855129" w:rsidRDefault="008B3A70" w:rsidP="00B61ED4">
      <w:pPr>
        <w:rPr>
          <w:lang w:val="de-AT" w:eastAsia="de-DE"/>
        </w:rPr>
      </w:pPr>
    </w:p>
    <w:p w14:paraId="46412461" w14:textId="77777777" w:rsidR="00B52BD3" w:rsidRPr="00855129" w:rsidRDefault="00B52BD3" w:rsidP="00B52BD3">
      <w:pPr>
        <w:pStyle w:val="berschrift2"/>
        <w:numPr>
          <w:ilvl w:val="1"/>
          <w:numId w:val="2"/>
        </w:numPr>
        <w:spacing w:before="240"/>
        <w:ind w:left="425" w:hanging="425"/>
        <w:rPr>
          <w:rFonts w:cs="Times New Roman"/>
          <w:lang w:val="de-AT"/>
        </w:rPr>
      </w:pPr>
      <w:bookmarkStart w:id="47" w:name="_Toc42616180"/>
      <w:bookmarkStart w:id="48" w:name="_Toc184133114"/>
      <w:r w:rsidRPr="00855129">
        <w:rPr>
          <w:rFonts w:cs="Times New Roman"/>
          <w:lang w:val="de-AT"/>
        </w:rPr>
        <w:t>Ausschluss aus dem Verfahren</w:t>
      </w:r>
      <w:bookmarkEnd w:id="47"/>
      <w:bookmarkEnd w:id="48"/>
    </w:p>
    <w:p w14:paraId="385A77DC" w14:textId="0A19BAEB" w:rsidR="00997B03" w:rsidRPr="00855129" w:rsidRDefault="00B52BD3" w:rsidP="00B52BD3">
      <w:pPr>
        <w:rPr>
          <w:highlight w:val="yellow"/>
          <w:lang w:val="de-AT" w:eastAsia="de-DE"/>
        </w:rPr>
      </w:pPr>
      <w:r w:rsidRPr="00855129">
        <w:t>Es gelten die gesetzlichen Ausschlussgründe gem. § </w:t>
      </w:r>
      <w:r w:rsidR="00C83BB4" w:rsidRPr="00855129">
        <w:t>44</w:t>
      </w:r>
      <w:r w:rsidRPr="00855129">
        <w:t xml:space="preserve"> BVergG</w:t>
      </w:r>
      <w:r w:rsidR="00C83BB4" w:rsidRPr="00855129">
        <w:t>Konz</w:t>
      </w:r>
      <w:r w:rsidRPr="00855129">
        <w:t xml:space="preserve"> 2018. </w:t>
      </w:r>
      <w:r w:rsidR="00997B03" w:rsidRPr="00855129">
        <w:rPr>
          <w:highlight w:val="yellow"/>
          <w:lang w:val="de-AT" w:eastAsia="de-DE"/>
        </w:rPr>
        <w:br w:type="page"/>
      </w:r>
    </w:p>
    <w:p w14:paraId="01B50592" w14:textId="5E7E88B5" w:rsidR="00544E07" w:rsidRPr="00855129" w:rsidRDefault="00ED7CA5" w:rsidP="001E2515">
      <w:pPr>
        <w:pStyle w:val="berschrift1"/>
        <w:keepLines w:val="0"/>
        <w:numPr>
          <w:ilvl w:val="0"/>
          <w:numId w:val="2"/>
        </w:numPr>
        <w:ind w:left="426" w:hanging="426"/>
        <w:rPr>
          <w:rFonts w:eastAsia="Times New Roman" w:cs="Times New Roman"/>
          <w:b w:val="0"/>
          <w:bCs/>
          <w:caps w:val="0"/>
          <w:kern w:val="32"/>
          <w:sz w:val="22"/>
          <w:szCs w:val="22"/>
          <w:lang w:val="de-AT"/>
        </w:rPr>
      </w:pPr>
      <w:bookmarkStart w:id="49" w:name="_Toc184133115"/>
      <w:r w:rsidRPr="00855129">
        <w:rPr>
          <w:rFonts w:eastAsia="Times New Roman" w:cs="Times New Roman"/>
          <w:bCs/>
          <w:kern w:val="32"/>
          <w:sz w:val="22"/>
          <w:szCs w:val="22"/>
          <w:lang w:val="de-AT"/>
        </w:rPr>
        <w:lastRenderedPageBreak/>
        <w:t>Bieter</w:t>
      </w:r>
      <w:r w:rsidR="00A17C06" w:rsidRPr="00855129">
        <w:rPr>
          <w:rFonts w:eastAsia="Times New Roman" w:cs="Times New Roman"/>
          <w:bCs/>
          <w:kern w:val="32"/>
          <w:sz w:val="22"/>
          <w:szCs w:val="22"/>
          <w:lang w:val="de-AT"/>
        </w:rPr>
        <w:t xml:space="preserve"> – Eignungskriterien und Nachweise</w:t>
      </w:r>
      <w:bookmarkEnd w:id="49"/>
    </w:p>
    <w:p w14:paraId="18A372EE" w14:textId="77777777" w:rsidR="00A17C06" w:rsidRPr="00855129" w:rsidRDefault="00A17C06" w:rsidP="001E2515">
      <w:pPr>
        <w:rPr>
          <w:lang w:val="de-AT" w:eastAsia="de-DE"/>
        </w:rPr>
      </w:pPr>
      <w:bookmarkStart w:id="50" w:name="_Hlk534878774"/>
      <w:r w:rsidRPr="00855129">
        <w:rPr>
          <w:lang w:val="de-AT" w:eastAsia="de-DE"/>
        </w:rPr>
        <w:t xml:space="preserve">Die Eignungskriterien (Zuverlässigkeit, Befugnis, </w:t>
      </w:r>
      <w:r w:rsidR="00632573" w:rsidRPr="00855129">
        <w:rPr>
          <w:lang w:val="de-AT" w:eastAsia="de-DE"/>
        </w:rPr>
        <w:t>technische</w:t>
      </w:r>
      <w:r w:rsidRPr="00855129">
        <w:rPr>
          <w:lang w:val="de-AT" w:eastAsia="de-DE"/>
        </w:rPr>
        <w:t xml:space="preserve"> und wirtschaftliche Leistungsfähigkeit) sind Mindestkriterien und müssen daher für eine Teilnahme am Vergabeverfahren jedenfalls erfüllt sein. </w:t>
      </w:r>
    </w:p>
    <w:p w14:paraId="517CD37A" w14:textId="77777777" w:rsidR="00E669B7" w:rsidRPr="00855129" w:rsidRDefault="00E669B7" w:rsidP="001E2515">
      <w:pPr>
        <w:rPr>
          <w:lang w:val="de-AT" w:eastAsia="de-DE"/>
        </w:rPr>
      </w:pPr>
      <w:r w:rsidRPr="00855129">
        <w:rPr>
          <w:lang w:val="de-AT" w:eastAsia="de-DE"/>
        </w:rPr>
        <w:t xml:space="preserve">Sämtliche Nachweise sind in deutscher Sprache in Kopie beizulegen. Soweit sie nicht in deutscher Sprache abgefasst sind, sind diese in beglaubigter deutscher Übersetzung ebenfalls in Kopie beizulegen. Der Auftraggeber behält sich das Recht vor, gegebenenfalls die Vorlage von Nachweisen im Original nachzufordern. </w:t>
      </w:r>
    </w:p>
    <w:p w14:paraId="3CC9D6F2" w14:textId="7CA1A823" w:rsidR="00E669B7" w:rsidRPr="00855129" w:rsidRDefault="00E669B7" w:rsidP="001E2515">
      <w:pPr>
        <w:rPr>
          <w:lang w:val="de-AT" w:eastAsia="de-DE"/>
        </w:rPr>
      </w:pPr>
      <w:r w:rsidRPr="00855129">
        <w:rPr>
          <w:lang w:val="de-AT" w:eastAsia="de-DE"/>
        </w:rPr>
        <w:t xml:space="preserve">Sofern in den folgenden Bestimmungen nichts Abweichendes geregelt ist, müssen sämtliche geforderten Nachweise „aktuell“, dh sie dürfen </w:t>
      </w:r>
      <w:r w:rsidRPr="00855129">
        <w:rPr>
          <w:u w:val="single"/>
          <w:lang w:val="de-AT" w:eastAsia="de-DE"/>
        </w:rPr>
        <w:t>nicht älter als 6 Monate</w:t>
      </w:r>
      <w:r w:rsidRPr="00855129">
        <w:rPr>
          <w:lang w:val="de-AT" w:eastAsia="de-DE"/>
        </w:rPr>
        <w:t xml:space="preserve"> sein. Der Auftraggeber behält sich vor, gegebenenfalls im Laufe des Vergabeverfahrens vom Bieter weitere Nachweise über das Fortbestehen der Eignung zu verlangen.</w:t>
      </w:r>
    </w:p>
    <w:p w14:paraId="60BC377B" w14:textId="77777777" w:rsidR="008B3A70" w:rsidRPr="00855129" w:rsidRDefault="008B3A70" w:rsidP="001E2515">
      <w:pPr>
        <w:rPr>
          <w:lang w:val="de-AT" w:eastAsia="de-DE"/>
        </w:rPr>
      </w:pPr>
    </w:p>
    <w:p w14:paraId="2647E3C6" w14:textId="374F6EA2" w:rsidR="00FC7A2E" w:rsidRPr="00855129" w:rsidRDefault="00FC7A2E" w:rsidP="001E2515">
      <w:pPr>
        <w:pStyle w:val="berschrift2"/>
        <w:numPr>
          <w:ilvl w:val="1"/>
          <w:numId w:val="2"/>
        </w:numPr>
        <w:spacing w:before="240"/>
        <w:ind w:left="426" w:hanging="426"/>
        <w:rPr>
          <w:rFonts w:cs="Times New Roman"/>
          <w:lang w:val="de-AT"/>
        </w:rPr>
      </w:pPr>
      <w:bookmarkStart w:id="51" w:name="_Toc184133116"/>
      <w:bookmarkEnd w:id="50"/>
      <w:r w:rsidRPr="00855129">
        <w:rPr>
          <w:rFonts w:cs="Times New Roman"/>
          <w:lang w:val="de-AT"/>
        </w:rPr>
        <w:t>Eignung – Mindestkriterien Leistungsfähigkeit: Rechtsfähigkeit, Berufliche Zuverlässigkeit, Befugnis, wirtschaftliche</w:t>
      </w:r>
      <w:r w:rsidR="00314927" w:rsidRPr="00855129">
        <w:rPr>
          <w:rFonts w:cs="Times New Roman"/>
          <w:lang w:val="de-AT"/>
        </w:rPr>
        <w:t xml:space="preserve"> </w:t>
      </w:r>
      <w:r w:rsidRPr="00855129">
        <w:rPr>
          <w:rFonts w:cs="Times New Roman"/>
          <w:lang w:val="de-AT"/>
        </w:rPr>
        <w:t>/ finanzielle Leistungsfähigkeit und technische Leistungsfähigkeit</w:t>
      </w:r>
      <w:bookmarkEnd w:id="51"/>
    </w:p>
    <w:p w14:paraId="133568A6" w14:textId="77777777" w:rsidR="0089776B" w:rsidRPr="00855129" w:rsidRDefault="0089776B" w:rsidP="0089776B">
      <w:pPr>
        <w:rPr>
          <w:lang w:val="de-AT" w:eastAsia="de-DE"/>
        </w:rPr>
      </w:pPr>
      <w:r w:rsidRPr="00855129">
        <w:rPr>
          <w:lang w:val="de-AT" w:eastAsia="de-DE"/>
        </w:rPr>
        <w:t>Folgende Anforderungen müssen alle Bieter – teilweise in Summe mit ihren Subunternehmern – bei sonstiger Nichtberücksichtigung bzw. Ausschluss erfüllen (freie Dienstnehmer entsprechen Subunternehmern und haben die entsprechenden Nachweise/ Eignungskriterien beizubringen/zu erfüllen):</w:t>
      </w:r>
    </w:p>
    <w:p w14:paraId="02FC62AE" w14:textId="77777777" w:rsidR="0089776B" w:rsidRPr="00855129" w:rsidRDefault="0089776B" w:rsidP="0089776B">
      <w:pPr>
        <w:pStyle w:val="Listenabsatz"/>
        <w:numPr>
          <w:ilvl w:val="0"/>
          <w:numId w:val="5"/>
        </w:numPr>
        <w:ind w:left="284" w:hanging="284"/>
        <w:contextualSpacing w:val="0"/>
        <w:rPr>
          <w:lang w:val="de-AT" w:eastAsia="de-DE"/>
        </w:rPr>
      </w:pPr>
      <w:r w:rsidRPr="00855129">
        <w:rPr>
          <w:lang w:val="de-AT" w:eastAsia="de-DE"/>
        </w:rPr>
        <w:t xml:space="preserve">Alle Bieter, Mitglieder einer Bietergemeinschaft und Subunternehmer müssen </w:t>
      </w:r>
      <w:r w:rsidRPr="00855129">
        <w:rPr>
          <w:b/>
          <w:u w:val="single"/>
          <w:lang w:val="de-AT" w:eastAsia="de-DE"/>
        </w:rPr>
        <w:t>rechtsfähig</w:t>
      </w:r>
      <w:r w:rsidRPr="00855129">
        <w:rPr>
          <w:lang w:val="de-AT" w:eastAsia="de-DE"/>
        </w:rPr>
        <w:t xml:space="preserve"> sein (vgl. Punkt 3.2.1.)</w:t>
      </w:r>
    </w:p>
    <w:p w14:paraId="27624D6F" w14:textId="77777777" w:rsidR="0089776B" w:rsidRPr="00855129" w:rsidRDefault="0089776B" w:rsidP="0089776B">
      <w:pPr>
        <w:pStyle w:val="Listenabsatz"/>
        <w:numPr>
          <w:ilvl w:val="0"/>
          <w:numId w:val="5"/>
        </w:numPr>
        <w:ind w:left="284" w:hanging="284"/>
        <w:contextualSpacing w:val="0"/>
        <w:rPr>
          <w:lang w:val="de-AT" w:eastAsia="de-DE"/>
        </w:rPr>
      </w:pPr>
      <w:r w:rsidRPr="00855129">
        <w:rPr>
          <w:lang w:val="de-AT" w:eastAsia="de-DE"/>
        </w:rPr>
        <w:t xml:space="preserve">Bieter, Mitglieder einer Bietergemeinschaft und Subunternehmer müssen zur Erbringung der von ihnen jeweils zu erbringenden Leistungen </w:t>
      </w:r>
      <w:r w:rsidRPr="00855129">
        <w:rPr>
          <w:b/>
          <w:u w:val="single"/>
          <w:lang w:val="de-AT" w:eastAsia="de-DE"/>
        </w:rPr>
        <w:t>befugt</w:t>
      </w:r>
      <w:r w:rsidRPr="00855129">
        <w:rPr>
          <w:lang w:val="de-AT" w:eastAsia="de-DE"/>
        </w:rPr>
        <w:t xml:space="preserve"> sein (vgl. Punkt 3.2.2.).</w:t>
      </w:r>
    </w:p>
    <w:p w14:paraId="014152DA" w14:textId="77777777" w:rsidR="0089776B" w:rsidRPr="00855129" w:rsidRDefault="0089776B" w:rsidP="0089776B">
      <w:pPr>
        <w:pStyle w:val="Listenabsatz"/>
        <w:numPr>
          <w:ilvl w:val="0"/>
          <w:numId w:val="5"/>
        </w:numPr>
        <w:ind w:left="284" w:hanging="284"/>
        <w:contextualSpacing w:val="0"/>
        <w:rPr>
          <w:lang w:val="de-AT" w:eastAsia="de-DE"/>
        </w:rPr>
      </w:pPr>
      <w:r w:rsidRPr="00855129">
        <w:rPr>
          <w:lang w:val="de-AT" w:eastAsia="de-DE"/>
        </w:rPr>
        <w:t xml:space="preserve">Der bisherige Geschäftsbetrieb bzw. die bisherige Geschäftsführung darf keine Bedenken an der </w:t>
      </w:r>
      <w:r w:rsidRPr="00855129">
        <w:rPr>
          <w:b/>
          <w:u w:val="single"/>
          <w:lang w:val="de-AT" w:eastAsia="de-DE"/>
        </w:rPr>
        <w:t>beruflichen Zuverlässigkeit</w:t>
      </w:r>
      <w:r w:rsidRPr="00855129">
        <w:rPr>
          <w:lang w:val="de-AT" w:eastAsia="de-DE"/>
        </w:rPr>
        <w:t xml:space="preserve"> des Bieters, der Mitglieder der Bietergemeinschaft und der angegebenen Subunternehmer begründen (vgl Punkt 3.2.3.) </w:t>
      </w:r>
    </w:p>
    <w:p w14:paraId="4214302A" w14:textId="77777777" w:rsidR="0089776B" w:rsidRPr="00855129" w:rsidRDefault="0089776B" w:rsidP="0089776B">
      <w:pPr>
        <w:pStyle w:val="Listenabsatz"/>
        <w:numPr>
          <w:ilvl w:val="0"/>
          <w:numId w:val="5"/>
        </w:numPr>
        <w:ind w:left="284" w:hanging="284"/>
        <w:contextualSpacing w:val="0"/>
        <w:rPr>
          <w:lang w:val="de-AT" w:eastAsia="de-DE"/>
        </w:rPr>
      </w:pPr>
      <w:r w:rsidRPr="00855129">
        <w:rPr>
          <w:lang w:val="de-AT" w:eastAsia="de-DE"/>
        </w:rPr>
        <w:t xml:space="preserve">Die Struktur und die </w:t>
      </w:r>
      <w:r w:rsidRPr="00855129">
        <w:rPr>
          <w:b/>
          <w:u w:val="single"/>
          <w:lang w:val="de-AT" w:eastAsia="de-DE"/>
        </w:rPr>
        <w:t>wirtschaftliche Situation</w:t>
      </w:r>
      <w:r w:rsidRPr="00855129">
        <w:rPr>
          <w:lang w:val="de-AT" w:eastAsia="de-DE"/>
        </w:rPr>
        <w:t xml:space="preserve"> des Bieters bzw. der Bietergemeinschaft müssen in Summe sicherstellen, dass die ausgelobte Leistung problemlos erbracht wird (vgl.  Punkt 3.2.4.); d.h. in concreto:</w:t>
      </w:r>
    </w:p>
    <w:p w14:paraId="1B88933A" w14:textId="77777777" w:rsidR="0089776B" w:rsidRPr="00855129" w:rsidRDefault="0089776B" w:rsidP="0089776B">
      <w:pPr>
        <w:pStyle w:val="Listenabsatz"/>
        <w:numPr>
          <w:ilvl w:val="0"/>
          <w:numId w:val="7"/>
        </w:numPr>
        <w:ind w:left="851" w:hanging="425"/>
        <w:contextualSpacing w:val="0"/>
        <w:rPr>
          <w:lang w:val="de-AT" w:eastAsia="de-DE"/>
        </w:rPr>
      </w:pPr>
      <w:r w:rsidRPr="00855129">
        <w:rPr>
          <w:lang w:val="de-AT" w:eastAsia="de-DE"/>
        </w:rPr>
        <w:t>letztgültiger Kontoauszug des zuständigen Finanzamts bzw. aktuelle Unbedenklichkeitsbescheinigung des zuständigen Finanzamts;</w:t>
      </w:r>
    </w:p>
    <w:p w14:paraId="6184E073" w14:textId="77777777" w:rsidR="0089776B" w:rsidRPr="00855129" w:rsidRDefault="0089776B" w:rsidP="0089776B">
      <w:pPr>
        <w:pStyle w:val="Listenabsatz"/>
        <w:numPr>
          <w:ilvl w:val="0"/>
          <w:numId w:val="7"/>
        </w:numPr>
        <w:ind w:left="851" w:hanging="425"/>
        <w:contextualSpacing w:val="0"/>
        <w:rPr>
          <w:lang w:val="de-AT" w:eastAsia="de-DE"/>
        </w:rPr>
      </w:pPr>
      <w:r w:rsidRPr="00855129">
        <w:rPr>
          <w:lang w:val="de-AT" w:eastAsia="de-DE"/>
        </w:rPr>
        <w:t>letztgültiger Kontoauszug der zuständigen Sozialversicherungsanstalt bzw. aktuelle Unbedenklichkeitsbescheinigung der zuständigen Sozialversicherung;</w:t>
      </w:r>
    </w:p>
    <w:p w14:paraId="41A38773" w14:textId="719B5D2F" w:rsidR="0089776B" w:rsidRPr="00855129" w:rsidRDefault="0089776B" w:rsidP="0089776B">
      <w:pPr>
        <w:pStyle w:val="Listenabsatz"/>
        <w:numPr>
          <w:ilvl w:val="0"/>
          <w:numId w:val="7"/>
        </w:numPr>
        <w:ind w:left="851" w:hanging="425"/>
        <w:contextualSpacing w:val="0"/>
        <w:rPr>
          <w:lang w:val="de-AT" w:eastAsia="de-DE"/>
        </w:rPr>
      </w:pPr>
      <w:r w:rsidRPr="00855129">
        <w:rPr>
          <w:lang w:val="de-AT" w:eastAsia="de-DE"/>
        </w:rPr>
        <w:t xml:space="preserve">der Bieter bzw. die Bietergemeinschaft muss eine </w:t>
      </w:r>
      <w:r w:rsidRPr="00855129">
        <w:rPr>
          <w:b/>
          <w:bCs/>
          <w:u w:val="single"/>
          <w:lang w:val="de-AT" w:eastAsia="de-DE"/>
        </w:rPr>
        <w:t>Bonität/Kreditwürdigkeit</w:t>
      </w:r>
      <w:r w:rsidRPr="00855129">
        <w:rPr>
          <w:lang w:val="de-AT" w:eastAsia="de-DE"/>
        </w:rPr>
        <w:t xml:space="preserve"> über EUR </w:t>
      </w:r>
      <w:r w:rsidR="008563E8" w:rsidRPr="00855129">
        <w:rPr>
          <w:lang w:val="de-AT" w:eastAsia="de-DE"/>
        </w:rPr>
        <w:t>3</w:t>
      </w:r>
      <w:r w:rsidRPr="00855129">
        <w:rPr>
          <w:lang w:val="de-AT" w:eastAsia="de-DE"/>
        </w:rPr>
        <w:t xml:space="preserve">0.000,00 ODER eine Mindestbonität laut KSV1870 oder eine vergleichbare </w:t>
      </w:r>
      <w:r w:rsidRPr="00855129">
        <w:rPr>
          <w:lang w:val="de-AT" w:eastAsia="de-DE"/>
        </w:rPr>
        <w:lastRenderedPageBreak/>
        <w:t xml:space="preserve">Bonitätsbewertung eines bevorrechteten Gläubigerschutzverbandes oder einem mit diesen kooperierenden Kreditauskunftei von einer „geringen Ausfallwahrscheinlichkeit“ </w:t>
      </w:r>
      <w:r w:rsidRPr="00855129">
        <w:rPr>
          <w:u w:val="single"/>
          <w:lang w:val="de-AT" w:eastAsia="de-DE"/>
        </w:rPr>
        <w:t>&lt;</w:t>
      </w:r>
      <w:r w:rsidRPr="00855129">
        <w:rPr>
          <w:lang w:val="de-AT" w:eastAsia="de-DE"/>
        </w:rPr>
        <w:t xml:space="preserve"> </w:t>
      </w:r>
      <w:r w:rsidR="00E53E80" w:rsidRPr="00855129">
        <w:rPr>
          <w:lang w:val="de-AT" w:eastAsia="de-DE"/>
        </w:rPr>
        <w:t>3</w:t>
      </w:r>
      <w:r w:rsidRPr="00855129">
        <w:rPr>
          <w:lang w:val="de-AT" w:eastAsia="de-DE"/>
        </w:rPr>
        <w:t>99 nachweisen können,</w:t>
      </w:r>
      <w:r w:rsidRPr="00855129">
        <w:rPr>
          <w:bCs/>
          <w:lang w:val="de-AT" w:eastAsia="de-DE"/>
        </w:rPr>
        <w:t xml:space="preserve"> </w:t>
      </w:r>
      <w:r w:rsidRPr="00855129">
        <w:rPr>
          <w:b/>
          <w:u w:val="single"/>
          <w:lang w:val="de-AT" w:eastAsia="de-DE"/>
        </w:rPr>
        <w:t>UND</w:t>
      </w:r>
    </w:p>
    <w:p w14:paraId="7052C763" w14:textId="4CFB7459" w:rsidR="00FA799E" w:rsidRPr="00855129" w:rsidRDefault="00FA799E" w:rsidP="0089776B">
      <w:pPr>
        <w:pStyle w:val="Listenabsatz"/>
        <w:numPr>
          <w:ilvl w:val="0"/>
          <w:numId w:val="7"/>
        </w:numPr>
        <w:ind w:left="851" w:hanging="425"/>
        <w:contextualSpacing w:val="0"/>
        <w:rPr>
          <w:lang w:val="de-AT" w:eastAsia="de-DE"/>
        </w:rPr>
      </w:pPr>
      <w:r w:rsidRPr="00855129">
        <w:t xml:space="preserve">Der Bieter oder zumindest ein Mitglied der Bietergemeinschaft muss über eine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 verfügen. </w:t>
      </w:r>
    </w:p>
    <w:p w14:paraId="3990214B" w14:textId="77777777" w:rsidR="0089776B" w:rsidRPr="00855129" w:rsidRDefault="0089776B" w:rsidP="0089776B">
      <w:pPr>
        <w:rPr>
          <w:lang w:val="de-AT" w:eastAsia="de-DE"/>
        </w:rPr>
      </w:pPr>
      <w:r w:rsidRPr="00855129">
        <w:rPr>
          <w:lang w:val="de-AT" w:eastAsia="de-DE"/>
        </w:rPr>
        <w:t>In diesem Sinn müssen die geforderten Nachweise gelegt werden. Es gelten die näheren Bestimmungen in Punkt 3.2.4. und 4.</w:t>
      </w:r>
    </w:p>
    <w:p w14:paraId="6959FDE7" w14:textId="77777777" w:rsidR="0089776B" w:rsidRPr="00855129" w:rsidRDefault="0089776B" w:rsidP="0089776B">
      <w:pPr>
        <w:rPr>
          <w:lang w:val="de-AT" w:eastAsia="de-DE"/>
        </w:rPr>
      </w:pPr>
      <w:r w:rsidRPr="00855129">
        <w:rPr>
          <w:lang w:val="de-AT" w:eastAsia="de-DE"/>
        </w:rPr>
        <w:t xml:space="preserve">Die Struktur und die </w:t>
      </w:r>
      <w:r w:rsidRPr="00855129">
        <w:rPr>
          <w:b/>
          <w:u w:val="single"/>
          <w:lang w:val="de-AT" w:eastAsia="de-DE"/>
        </w:rPr>
        <w:t>technische Situation</w:t>
      </w:r>
      <w:r w:rsidRPr="00855129">
        <w:rPr>
          <w:lang w:val="de-AT" w:eastAsia="de-DE"/>
        </w:rPr>
        <w:t xml:space="preserve"> des Bieters bzw. der Bietergemeinschaft müssen sicherstellen, dass die ausgelobte Leistung problemlos technisch erbracht wird. Der Bieter, alle Mitglieder einer Bietergemeinschaft bzw. Bieter unter Berücksichtigung der ihnen verfügbaren Subunternehmen müssen ihre technische Leistungsfähigkeit wie folgt nachweisen: </w:t>
      </w:r>
    </w:p>
    <w:p w14:paraId="3C6E87F2" w14:textId="49C8C5F2" w:rsidR="0089776B" w:rsidRPr="00855129" w:rsidRDefault="0089776B" w:rsidP="0089776B">
      <w:pPr>
        <w:pStyle w:val="Listenabsatz"/>
        <w:numPr>
          <w:ilvl w:val="0"/>
          <w:numId w:val="6"/>
        </w:numPr>
        <w:ind w:left="284" w:hanging="284"/>
        <w:contextualSpacing w:val="0"/>
        <w:rPr>
          <w:lang w:val="de-AT" w:eastAsia="de-DE"/>
        </w:rPr>
      </w:pPr>
      <w:r w:rsidRPr="00855129">
        <w:rPr>
          <w:lang w:val="de-AT" w:eastAsia="de-DE"/>
        </w:rPr>
        <w:t xml:space="preserve">der Bieter bzw. die Bietergemeinschaft hat </w:t>
      </w:r>
      <w:r w:rsidRPr="00855129">
        <w:rPr>
          <w:b/>
          <w:bCs/>
          <w:lang w:val="de-AT" w:eastAsia="de-DE"/>
        </w:rPr>
        <w:t xml:space="preserve">in der Referenzzeit zumindest </w:t>
      </w:r>
      <w:r w:rsidR="00404798" w:rsidRPr="00855129">
        <w:rPr>
          <w:b/>
          <w:bCs/>
          <w:lang w:val="de-AT" w:eastAsia="de-DE"/>
        </w:rPr>
        <w:t xml:space="preserve">eine </w:t>
      </w:r>
      <w:r w:rsidRPr="00855129">
        <w:rPr>
          <w:b/>
          <w:bCs/>
          <w:lang w:val="de-AT" w:eastAsia="de-DE"/>
        </w:rPr>
        <w:t>(</w:t>
      </w:r>
      <w:r w:rsidR="00404798" w:rsidRPr="00855129">
        <w:rPr>
          <w:b/>
          <w:bCs/>
          <w:lang w:val="de-AT" w:eastAsia="de-DE"/>
        </w:rPr>
        <w:t>1</w:t>
      </w:r>
      <w:r w:rsidRPr="00855129">
        <w:rPr>
          <w:b/>
          <w:bCs/>
          <w:lang w:val="de-AT" w:eastAsia="de-DE"/>
        </w:rPr>
        <w:t>) Referenz (Mindestkriterium)</w:t>
      </w:r>
      <w:r w:rsidRPr="00855129">
        <w:rPr>
          <w:lang w:val="de-AT" w:eastAsia="de-DE"/>
        </w:rPr>
        <w:t xml:space="preserve"> mit folgenden Anforderungen erfolgreich erbracht (</w:t>
      </w:r>
      <w:r w:rsidR="00404798" w:rsidRPr="00855129">
        <w:rPr>
          <w:lang w:val="de-AT" w:eastAsia="de-DE"/>
        </w:rPr>
        <w:t>die</w:t>
      </w:r>
      <w:r w:rsidRPr="00855129">
        <w:rPr>
          <w:lang w:val="de-AT" w:eastAsia="de-DE"/>
        </w:rPr>
        <w:t xml:space="preserve"> Referenz gilt als geeignet/einschlägig, wenn zumindest nachstehende Kriterien zur Referenz erfüllt sind):  </w:t>
      </w:r>
    </w:p>
    <w:p w14:paraId="0D6197DB" w14:textId="40B03D49" w:rsidR="00105556" w:rsidRPr="00855129" w:rsidRDefault="00105556" w:rsidP="00105556">
      <w:pPr>
        <w:pStyle w:val="Listenabsatz"/>
        <w:numPr>
          <w:ilvl w:val="1"/>
          <w:numId w:val="6"/>
        </w:numPr>
        <w:ind w:left="851" w:hanging="425"/>
        <w:contextualSpacing w:val="0"/>
        <w:rPr>
          <w:lang w:val="de-AT" w:eastAsia="de-DE"/>
        </w:rPr>
      </w:pPr>
      <w:r w:rsidRPr="00855129">
        <w:rPr>
          <w:lang w:val="de-AT" w:eastAsia="de-DE"/>
        </w:rPr>
        <w:t>Durchführung derselben Tätigkeit</w:t>
      </w:r>
      <w:r w:rsidR="00404798" w:rsidRPr="00855129">
        <w:rPr>
          <w:lang w:val="de-AT" w:eastAsia="de-DE"/>
        </w:rPr>
        <w:t xml:space="preserve"> wie sie Gegenstand der Dienstleistungskonzession ist </w:t>
      </w:r>
      <w:r w:rsidRPr="00855129">
        <w:rPr>
          <w:lang w:val="de-AT" w:eastAsia="de-DE"/>
        </w:rPr>
        <w:t xml:space="preserve">(Feilbieten im Umherziehen) oder einer vergleichbaren Tätigkeit wie etwa </w:t>
      </w:r>
      <w:r w:rsidR="00B31FE3" w:rsidRPr="00855129">
        <w:rPr>
          <w:lang w:val="de-AT" w:eastAsia="de-DE"/>
        </w:rPr>
        <w:t xml:space="preserve">das </w:t>
      </w:r>
      <w:r w:rsidR="00AC0E35" w:rsidRPr="00855129">
        <w:rPr>
          <w:lang w:val="de-AT" w:eastAsia="de-DE"/>
        </w:rPr>
        <w:t>Betreiben</w:t>
      </w:r>
      <w:r w:rsidR="00B31FE3" w:rsidRPr="00855129">
        <w:rPr>
          <w:lang w:val="de-AT" w:eastAsia="de-DE"/>
        </w:rPr>
        <w:t xml:space="preserve"> eines Verkaufsstandes</w:t>
      </w:r>
    </w:p>
    <w:p w14:paraId="13375912" w14:textId="77777777" w:rsidR="0089776B" w:rsidRPr="00855129" w:rsidRDefault="0089776B" w:rsidP="00105556">
      <w:pPr>
        <w:ind w:left="426"/>
        <w:rPr>
          <w:lang w:val="de-AT" w:eastAsia="de-DE"/>
        </w:rPr>
      </w:pPr>
    </w:p>
    <w:p w14:paraId="4D60B0AD" w14:textId="77777777" w:rsidR="0089776B" w:rsidRPr="00855129" w:rsidRDefault="0089776B" w:rsidP="0089776B">
      <w:pPr>
        <w:ind w:left="426"/>
        <w:rPr>
          <w:lang w:val="de-AT" w:eastAsia="de-DE"/>
        </w:rPr>
      </w:pPr>
      <w:r w:rsidRPr="00855129">
        <w:rPr>
          <w:lang w:val="de-AT" w:eastAsia="de-DE"/>
        </w:rPr>
        <w:t>Als „</w:t>
      </w:r>
      <w:r w:rsidRPr="00855129">
        <w:rPr>
          <w:i/>
          <w:lang w:val="de-AT" w:eastAsia="de-DE"/>
        </w:rPr>
        <w:t>Referenzzeit</w:t>
      </w:r>
      <w:r w:rsidRPr="00855129">
        <w:rPr>
          <w:lang w:val="de-AT" w:eastAsia="de-DE"/>
        </w:rPr>
        <w:t>“ gilt jeweils die Zeit vom 01.01.2001 bis zum Zeitpunkt der Einreichung des Angebotes. Es werden ausschließlich jene Referenzen gewertet, die in dieser Zeit tatsächlich erbracht wurden. Eine Referenz gilt als in der Referenzzeit erbracht, wenn die gegenständliche Leistung in dieser Zeit abgeschlossen wurde.</w:t>
      </w:r>
    </w:p>
    <w:p w14:paraId="1166ABFA" w14:textId="77777777" w:rsidR="0089776B" w:rsidRPr="00855129" w:rsidRDefault="0089776B" w:rsidP="0089776B">
      <w:pPr>
        <w:pStyle w:val="Listenabsatz"/>
        <w:ind w:left="284"/>
        <w:contextualSpacing w:val="0"/>
        <w:rPr>
          <w:lang w:val="de-AT" w:eastAsia="de-DE"/>
        </w:rPr>
      </w:pPr>
    </w:p>
    <w:p w14:paraId="2AE0421B" w14:textId="5E176001" w:rsidR="0089776B" w:rsidRPr="00855129" w:rsidRDefault="0089776B" w:rsidP="0089776B">
      <w:pPr>
        <w:rPr>
          <w:lang w:val="de-AT" w:eastAsia="de-DE"/>
        </w:rPr>
      </w:pPr>
      <w:r w:rsidRPr="00855129">
        <w:rPr>
          <w:lang w:val="de-AT" w:eastAsia="de-DE"/>
        </w:rPr>
        <w:t>In diesem Sinn müssen die geforderten Nachweise gelegt werden.</w:t>
      </w:r>
    </w:p>
    <w:p w14:paraId="719F8848" w14:textId="77777777" w:rsidR="008B3A70" w:rsidRPr="00855129" w:rsidRDefault="008B3A70" w:rsidP="00DE18B5">
      <w:pPr>
        <w:rPr>
          <w:lang w:val="de-AT" w:eastAsia="de-DE"/>
        </w:rPr>
      </w:pPr>
    </w:p>
    <w:p w14:paraId="1843793B" w14:textId="5B3E16EA" w:rsidR="00544E07" w:rsidRPr="00855129" w:rsidRDefault="004F71A6" w:rsidP="001E2515">
      <w:pPr>
        <w:pStyle w:val="berschrift2"/>
        <w:numPr>
          <w:ilvl w:val="1"/>
          <w:numId w:val="2"/>
        </w:numPr>
        <w:spacing w:before="240"/>
        <w:ind w:left="426" w:hanging="426"/>
        <w:rPr>
          <w:rFonts w:cs="Times New Roman"/>
          <w:lang w:val="de-AT"/>
        </w:rPr>
      </w:pPr>
      <w:bookmarkStart w:id="52" w:name="_Toc184133117"/>
      <w:r w:rsidRPr="00855129">
        <w:rPr>
          <w:rFonts w:cs="Times New Roman"/>
          <w:lang w:val="de-AT"/>
        </w:rPr>
        <w:t>Vorzulegende Nachweise/ Erfüllung Mindestkriterien</w:t>
      </w:r>
      <w:bookmarkEnd w:id="52"/>
    </w:p>
    <w:p w14:paraId="2DA9EA80" w14:textId="77777777" w:rsidR="00462A94" w:rsidRPr="00855129" w:rsidRDefault="00462A94" w:rsidP="00462A94">
      <w:pPr>
        <w:rPr>
          <w:bCs/>
          <w:lang w:val="de-AT"/>
        </w:rPr>
      </w:pPr>
      <w:r w:rsidRPr="00855129">
        <w:rPr>
          <w:bCs/>
          <w:lang w:val="de-AT"/>
        </w:rPr>
        <w:t>Anstatt der tatsächlichen Vorlage der im Folgenden geforderten Nachweise bereits mit dem Angebot sind die Bieter berechtigt, eine (nicht zwingend zu unterfertigende) Einheitliche Europäische Eigenerklärung (§ 80 Abs 2 BVergG 2018) mit dem Angebot abzugeben, in der zumindest der „Globalvermerk zur Erfüllung aller Eignungskriterien“ unterfertigt werden muss. In der Angebotserklärung des Angebotsformulars ist in diesem Fall durch Ankreuzen der dafür vorgesehenen Stelle („Einheitliche Europäische Eigenerklärung“) auf die Abgabe der Eigenerklärung zu verweisen.</w:t>
      </w:r>
    </w:p>
    <w:p w14:paraId="6A95F834" w14:textId="77777777" w:rsidR="00462A94" w:rsidRPr="00855129" w:rsidRDefault="00462A94" w:rsidP="00462A94">
      <w:pPr>
        <w:rPr>
          <w:bCs/>
          <w:lang w:val="de-AT"/>
        </w:rPr>
      </w:pPr>
      <w:r w:rsidRPr="00855129">
        <w:rPr>
          <w:bCs/>
          <w:lang w:val="de-AT"/>
        </w:rPr>
        <w:lastRenderedPageBreak/>
        <w:t xml:space="preserve">Soweit Nachweise vorzulegen sind, genügen – sofern nichts Gegenteiliges bestimmt ist – Kopien. Diese dürfen nicht älter als </w:t>
      </w:r>
      <w:r w:rsidRPr="00855129">
        <w:rPr>
          <w:b/>
          <w:u w:val="single"/>
          <w:lang w:val="de-AT"/>
        </w:rPr>
        <w:t>6 Monate</w:t>
      </w:r>
      <w:r w:rsidRPr="00855129">
        <w:rPr>
          <w:bCs/>
          <w:lang w:val="de-AT"/>
        </w:rPr>
        <w:t xml:space="preserve"> sein. </w:t>
      </w:r>
    </w:p>
    <w:p w14:paraId="165FDC94" w14:textId="77777777" w:rsidR="00462A94" w:rsidRPr="00855129" w:rsidRDefault="00462A94" w:rsidP="00462A94">
      <w:pPr>
        <w:rPr>
          <w:bCs/>
          <w:lang w:val="de-AT"/>
        </w:rPr>
      </w:pPr>
      <w:r w:rsidRPr="00855129">
        <w:rPr>
          <w:bCs/>
          <w:lang w:val="de-AT"/>
        </w:rPr>
        <w:t xml:space="preserve">Auf Aufforderung des Auftraggebers/der Kontaktperson sind die Nachweise jedoch </w:t>
      </w:r>
      <w:r w:rsidRPr="00855129">
        <w:rPr>
          <w:b/>
          <w:u w:val="single"/>
          <w:lang w:val="de-AT"/>
        </w:rPr>
        <w:t>binnen 3 Werktagen</w:t>
      </w:r>
      <w:r w:rsidRPr="00855129">
        <w:rPr>
          <w:bCs/>
          <w:lang w:val="de-AT"/>
        </w:rPr>
        <w:t xml:space="preserve"> (bei sonstigem Ausscheiden) vorzulegen.</w:t>
      </w:r>
    </w:p>
    <w:p w14:paraId="6D4B68DC" w14:textId="0057FA2D" w:rsidR="008B3A70" w:rsidRPr="00855129" w:rsidRDefault="00462A94" w:rsidP="00462A94">
      <w:pPr>
        <w:rPr>
          <w:bCs/>
          <w:lang w:val="de-AT"/>
        </w:rPr>
      </w:pPr>
      <w:r w:rsidRPr="00855129">
        <w:rPr>
          <w:bCs/>
          <w:lang w:val="de-AT"/>
        </w:rPr>
        <w:t>Um die Prüfung der Angebote zu erleichtern, werden die Bieter jedoch ersucht, bereits mit dem Angebot sämtliche Eignungsnachweise vorzulegen.</w:t>
      </w:r>
    </w:p>
    <w:p w14:paraId="4A253656" w14:textId="77777777" w:rsidR="00462A94" w:rsidRPr="00855129" w:rsidRDefault="00462A94" w:rsidP="00462A94">
      <w:pPr>
        <w:rPr>
          <w:lang w:eastAsia="de-DE"/>
        </w:rPr>
      </w:pPr>
    </w:p>
    <w:p w14:paraId="6F78D167" w14:textId="4B314EBE" w:rsidR="00E64639" w:rsidRPr="00855129" w:rsidRDefault="00E64639" w:rsidP="008B3A70">
      <w:pPr>
        <w:pStyle w:val="berschrift3"/>
        <w:numPr>
          <w:ilvl w:val="2"/>
          <w:numId w:val="2"/>
        </w:numPr>
      </w:pPr>
      <w:bookmarkStart w:id="53" w:name="_Toc184133118"/>
      <w:r w:rsidRPr="00855129">
        <w:t>Rechtsfähigkeit</w:t>
      </w:r>
      <w:bookmarkEnd w:id="53"/>
    </w:p>
    <w:p w14:paraId="09065249" w14:textId="548685CE" w:rsidR="00E64639" w:rsidRPr="00855129" w:rsidRDefault="00E64639" w:rsidP="001E2515">
      <w:pPr>
        <w:rPr>
          <w:lang w:val="de-AT" w:eastAsia="de-DE"/>
        </w:rPr>
      </w:pPr>
      <w:r w:rsidRPr="00855129">
        <w:rPr>
          <w:lang w:val="de-AT" w:eastAsia="de-DE"/>
        </w:rPr>
        <w:t xml:space="preserve">Sofern der </w:t>
      </w:r>
      <w:r w:rsidR="00762097" w:rsidRPr="00855129">
        <w:rPr>
          <w:lang w:val="de-AT" w:eastAsia="de-DE"/>
        </w:rPr>
        <w:t>Bieter</w:t>
      </w:r>
      <w:r w:rsidRPr="00855129">
        <w:rPr>
          <w:lang w:val="de-AT" w:eastAsia="de-DE"/>
        </w:rPr>
        <w:t xml:space="preserve">, Mitglieder einer </w:t>
      </w:r>
      <w:r w:rsidR="00762097" w:rsidRPr="00855129">
        <w:rPr>
          <w:lang w:val="de-AT" w:eastAsia="de-DE"/>
        </w:rPr>
        <w:t>Bieter</w:t>
      </w:r>
      <w:r w:rsidRPr="00855129">
        <w:rPr>
          <w:lang w:val="de-AT" w:eastAsia="de-DE"/>
        </w:rPr>
        <w:t>gemeinschaft bzw. Subunternehmer keine natürliche Person sind:</w:t>
      </w:r>
    </w:p>
    <w:p w14:paraId="528F635B" w14:textId="365F2378" w:rsidR="00E64639" w:rsidRPr="00855129" w:rsidRDefault="00E64639" w:rsidP="00851376">
      <w:pPr>
        <w:pStyle w:val="Listenabsatz"/>
        <w:numPr>
          <w:ilvl w:val="0"/>
          <w:numId w:val="6"/>
        </w:numPr>
        <w:ind w:left="284" w:hanging="284"/>
        <w:contextualSpacing w:val="0"/>
        <w:rPr>
          <w:lang w:val="de-AT" w:eastAsia="de-DE"/>
        </w:rPr>
      </w:pPr>
      <w:r w:rsidRPr="00855129">
        <w:rPr>
          <w:lang w:val="de-AT" w:eastAsia="de-DE"/>
        </w:rPr>
        <w:t xml:space="preserve">Aktueller Auszug aus dem Firmenbuch, Handelsregister und/oder einem vergleichbaren Berufsregister oder der im Herkunftsland des </w:t>
      </w:r>
      <w:r w:rsidR="00762097" w:rsidRPr="00855129">
        <w:rPr>
          <w:lang w:val="de-AT" w:eastAsia="de-DE"/>
        </w:rPr>
        <w:t>Bieters</w:t>
      </w:r>
      <w:r w:rsidRPr="00855129">
        <w:rPr>
          <w:lang w:val="de-AT" w:eastAsia="de-DE"/>
        </w:rPr>
        <w:t xml:space="preserve"> vorgesehenen Bescheinigung oder eine eidesstattliche Erklärung über die Rechtsfähigkeit des </w:t>
      </w:r>
      <w:r w:rsidR="00762097" w:rsidRPr="00855129">
        <w:rPr>
          <w:lang w:val="de-AT" w:eastAsia="de-DE"/>
        </w:rPr>
        <w:t>Bieters</w:t>
      </w:r>
      <w:r w:rsidRPr="00855129">
        <w:rPr>
          <w:lang w:val="de-AT" w:eastAsia="de-DE"/>
        </w:rPr>
        <w:t xml:space="preserve">. </w:t>
      </w:r>
    </w:p>
    <w:p w14:paraId="61E373AC" w14:textId="52CC7740" w:rsidR="00E64639" w:rsidRPr="00855129" w:rsidRDefault="00E64639" w:rsidP="001E2515">
      <w:pPr>
        <w:rPr>
          <w:lang w:val="de-AT" w:eastAsia="de-DE"/>
        </w:rPr>
      </w:pPr>
      <w:r w:rsidRPr="00855129">
        <w:rPr>
          <w:lang w:val="de-AT" w:eastAsia="de-DE"/>
        </w:rPr>
        <w:t xml:space="preserve">Sofern der </w:t>
      </w:r>
      <w:r w:rsidR="00762097" w:rsidRPr="00855129">
        <w:rPr>
          <w:lang w:val="de-AT" w:eastAsia="de-DE"/>
        </w:rPr>
        <w:t>Bieter</w:t>
      </w:r>
      <w:r w:rsidRPr="00855129">
        <w:rPr>
          <w:lang w:val="de-AT" w:eastAsia="de-DE"/>
        </w:rPr>
        <w:t xml:space="preserve">, Mitglieder einer </w:t>
      </w:r>
      <w:r w:rsidR="00762097" w:rsidRPr="00855129">
        <w:rPr>
          <w:lang w:val="de-AT" w:eastAsia="de-DE"/>
        </w:rPr>
        <w:t>Bieter</w:t>
      </w:r>
      <w:r w:rsidRPr="00855129">
        <w:rPr>
          <w:lang w:val="de-AT" w:eastAsia="de-DE"/>
        </w:rPr>
        <w:t>gemeinschaft bzw. Subunternehmer Teil eines Konzerns ist und verbundene Unternehmen zum Nachweis der Eignung herangezogen werden:</w:t>
      </w:r>
    </w:p>
    <w:p w14:paraId="6DD9709D" w14:textId="33B728B6" w:rsidR="00E64639" w:rsidRPr="00855129" w:rsidRDefault="00E64639" w:rsidP="00851376">
      <w:pPr>
        <w:pStyle w:val="Listenabsatz"/>
        <w:numPr>
          <w:ilvl w:val="0"/>
          <w:numId w:val="6"/>
        </w:numPr>
        <w:ind w:left="284" w:hanging="284"/>
        <w:contextualSpacing w:val="0"/>
        <w:rPr>
          <w:lang w:val="de-AT" w:eastAsia="de-DE"/>
        </w:rPr>
      </w:pPr>
      <w:r w:rsidRPr="00855129">
        <w:rPr>
          <w:lang w:val="de-AT" w:eastAsia="de-DE"/>
        </w:rPr>
        <w:t xml:space="preserve">Es sind die Gesellschaftsstruktur und etwaige Verflechtungen mit anderen Personen (verbundene Unternehmen im Sinn von </w:t>
      </w:r>
      <w:bookmarkStart w:id="54" w:name="_Hlk534878092"/>
      <w:r w:rsidRPr="00855129">
        <w:rPr>
          <w:lang w:val="de-AT" w:eastAsia="de-DE"/>
        </w:rPr>
        <w:t>§ 2 Z </w:t>
      </w:r>
      <w:r w:rsidR="00C83BB4" w:rsidRPr="00855129">
        <w:rPr>
          <w:lang w:val="de-AT" w:eastAsia="de-DE"/>
        </w:rPr>
        <w:t>22</w:t>
      </w:r>
      <w:r w:rsidRPr="00855129">
        <w:rPr>
          <w:lang w:val="de-AT" w:eastAsia="de-DE"/>
        </w:rPr>
        <w:t> BVergG</w:t>
      </w:r>
      <w:bookmarkEnd w:id="54"/>
      <w:r w:rsidR="00C83BB4" w:rsidRPr="00855129">
        <w:rPr>
          <w:lang w:val="de-AT" w:eastAsia="de-DE"/>
        </w:rPr>
        <w:t>Konz</w:t>
      </w:r>
      <w:r w:rsidR="00953D7F" w:rsidRPr="00855129">
        <w:rPr>
          <w:lang w:val="de-AT" w:eastAsia="de-DE"/>
        </w:rPr>
        <w:t xml:space="preserve"> 2018</w:t>
      </w:r>
      <w:r w:rsidRPr="00855129">
        <w:rPr>
          <w:lang w:val="de-AT" w:eastAsia="de-DE"/>
        </w:rPr>
        <w:t xml:space="preserve">) übersichtlich darzustellen (Organigramm) und der Nachweis, dass der Bieter auf die Mittel dieser Personen </w:t>
      </w:r>
      <w:r w:rsidR="00762097" w:rsidRPr="00855129">
        <w:rPr>
          <w:lang w:val="de-AT" w:eastAsia="de-DE"/>
        </w:rPr>
        <w:t xml:space="preserve">tatsächlich </w:t>
      </w:r>
      <w:r w:rsidRPr="00855129">
        <w:rPr>
          <w:lang w:val="de-AT" w:eastAsia="de-DE"/>
        </w:rPr>
        <w:t>uneingeschränkt greifen kann (Patronatserklärung gem. Anhang</w:t>
      </w:r>
      <w:r w:rsidR="00462194" w:rsidRPr="00855129">
        <w:rPr>
          <w:lang w:val="de-AT" w:eastAsia="de-DE"/>
        </w:rPr>
        <w:t> </w:t>
      </w:r>
      <w:r w:rsidRPr="00855129">
        <w:rPr>
          <w:lang w:val="de-AT" w:eastAsia="de-DE"/>
        </w:rPr>
        <w:t>./B oder Subunternehmererklärung gem. Anhang</w:t>
      </w:r>
      <w:r w:rsidR="00462194" w:rsidRPr="00855129">
        <w:rPr>
          <w:lang w:val="de-AT" w:eastAsia="de-DE"/>
        </w:rPr>
        <w:t> </w:t>
      </w:r>
      <w:r w:rsidRPr="00855129">
        <w:rPr>
          <w:lang w:val="de-AT" w:eastAsia="de-DE"/>
        </w:rPr>
        <w:t>./C) zu erbringen.</w:t>
      </w:r>
    </w:p>
    <w:p w14:paraId="14A1A363" w14:textId="77777777" w:rsidR="008B3A70" w:rsidRPr="00855129" w:rsidRDefault="008B3A70" w:rsidP="008B3A70">
      <w:pPr>
        <w:rPr>
          <w:lang w:val="de-AT" w:eastAsia="de-DE"/>
        </w:rPr>
      </w:pPr>
    </w:p>
    <w:p w14:paraId="49C21CCA" w14:textId="77777777" w:rsidR="00E64639" w:rsidRPr="00855129" w:rsidRDefault="00515FDB" w:rsidP="00200F42">
      <w:pPr>
        <w:pStyle w:val="berschrift3"/>
        <w:numPr>
          <w:ilvl w:val="2"/>
          <w:numId w:val="2"/>
        </w:numPr>
        <w:tabs>
          <w:tab w:val="num" w:pos="720"/>
        </w:tabs>
      </w:pPr>
      <w:bookmarkStart w:id="55" w:name="_Toc184133119"/>
      <w:r w:rsidRPr="00855129">
        <w:t>Befugnis</w:t>
      </w:r>
      <w:bookmarkEnd w:id="55"/>
    </w:p>
    <w:p w14:paraId="1D0C99BA" w14:textId="15FB7B84" w:rsidR="00937CFC" w:rsidRPr="00855129" w:rsidRDefault="00515FDB" w:rsidP="00300ACA">
      <w:pPr>
        <w:ind w:left="-11"/>
        <w:rPr>
          <w:lang w:val="de-AT" w:eastAsia="de-DE"/>
        </w:rPr>
      </w:pPr>
      <w:r w:rsidRPr="00855129">
        <w:rPr>
          <w:lang w:val="de-AT" w:eastAsia="de-DE"/>
        </w:rPr>
        <w:t xml:space="preserve">Der Bieter hat über sämtliche gewerbe- und berufsrechtliche Befugnisse zu verfügen, die zur Erbringung der gegenständlichen Leistungen erforderlich sind, </w:t>
      </w:r>
      <w:r w:rsidR="00300ACA" w:rsidRPr="00855129">
        <w:rPr>
          <w:lang w:val="de-AT" w:eastAsia="de-DE"/>
        </w:rPr>
        <w:t xml:space="preserve">insbesondere für das </w:t>
      </w:r>
      <w:r w:rsidR="00300ACA" w:rsidRPr="00855129">
        <w:rPr>
          <w:b/>
          <w:bCs/>
          <w:lang w:val="de-AT" w:eastAsia="de-DE"/>
        </w:rPr>
        <w:t>Feilbieten im Herumziehen</w:t>
      </w:r>
      <w:r w:rsidR="00300ACA" w:rsidRPr="00855129">
        <w:rPr>
          <w:lang w:val="de-AT" w:eastAsia="de-DE"/>
        </w:rPr>
        <w:t xml:space="preserve"> gemäß §§ 53, 53a GewO.</w:t>
      </w:r>
    </w:p>
    <w:p w14:paraId="4BA74C5E" w14:textId="4D830D4C" w:rsidR="003E542F" w:rsidRPr="00855129" w:rsidRDefault="003E542F" w:rsidP="003E542F">
      <w:pPr>
        <w:spacing w:before="160"/>
        <w:rPr>
          <w:lang w:val="de-AT"/>
        </w:rPr>
      </w:pPr>
      <w:r w:rsidRPr="00855129">
        <w:t xml:space="preserve">Seine aufrechte Befugnis hat der </w:t>
      </w:r>
      <w:r w:rsidR="00D7397B" w:rsidRPr="00855129">
        <w:t>Bieter</w:t>
      </w:r>
      <w:r w:rsidRPr="00855129">
        <w:t xml:space="preserve"> durch Vorlage entsprechender Nachweise (</w:t>
      </w:r>
      <w:r w:rsidR="00440DE7" w:rsidRPr="00855129">
        <w:t xml:space="preserve">Genehmigungsbescheid, </w:t>
      </w:r>
      <w:r w:rsidR="00A44C80" w:rsidRPr="00855129">
        <w:t xml:space="preserve">Konzessionsbescheid, </w:t>
      </w:r>
      <w:r w:rsidRPr="00855129">
        <w:t xml:space="preserve">Auszug aus dem Gewerberegister, Berufsregister etc.) </w:t>
      </w:r>
      <w:r w:rsidRPr="00855129">
        <w:rPr>
          <w:u w:val="single"/>
        </w:rPr>
        <w:t xml:space="preserve">mit dem </w:t>
      </w:r>
      <w:r w:rsidR="00D7397B" w:rsidRPr="00855129">
        <w:rPr>
          <w:u w:val="single"/>
        </w:rPr>
        <w:t>Angebot</w:t>
      </w:r>
      <w:r w:rsidRPr="00855129">
        <w:rPr>
          <w:u w:val="single"/>
        </w:rPr>
        <w:t xml:space="preserve"> nachzuweisen</w:t>
      </w:r>
      <w:r w:rsidRPr="00855129">
        <w:t>. In der gleichen Weise ist die Befugnis notwendiger Subunternehmer für den Leistungsteil, den diese im Fall der Auftragserteilung durchführen sollen, nachzuweisen.</w:t>
      </w:r>
    </w:p>
    <w:p w14:paraId="6C29A024" w14:textId="2AABA686" w:rsidR="00515FDB" w:rsidRPr="00855129" w:rsidRDefault="00515FDB" w:rsidP="001E2515">
      <w:pPr>
        <w:rPr>
          <w:lang w:val="de-AT" w:eastAsia="de-DE"/>
        </w:rPr>
      </w:pPr>
      <w:r w:rsidRPr="00855129">
        <w:rPr>
          <w:lang w:val="de-AT" w:eastAsia="de-DE"/>
        </w:rPr>
        <w:t xml:space="preserve">Für </w:t>
      </w:r>
      <w:r w:rsidRPr="00855129">
        <w:rPr>
          <w:i/>
          <w:lang w:val="de-AT" w:eastAsia="de-DE"/>
        </w:rPr>
        <w:t>nicht in Österreich ansässige Unternehmen</w:t>
      </w:r>
      <w:r w:rsidRPr="00855129">
        <w:rPr>
          <w:lang w:val="de-AT" w:eastAsia="de-DE"/>
        </w:rPr>
        <w:t xml:space="preserve"> aus einem EWR-Mitgliedstaat bzw. der Schweiz haben die in ihrem Herkunftsland erforderliche Befugnis entsprechend </w:t>
      </w:r>
      <w:bookmarkStart w:id="56" w:name="_Hlk534878338"/>
      <w:r w:rsidRPr="00855129">
        <w:rPr>
          <w:lang w:val="de-AT" w:eastAsia="de-DE"/>
        </w:rPr>
        <w:t>Anhang IX BVergG 2018 (BGBl I 65/2018)</w:t>
      </w:r>
      <w:bookmarkEnd w:id="56"/>
      <w:r w:rsidRPr="00855129">
        <w:rPr>
          <w:lang w:val="de-AT" w:eastAsia="de-DE"/>
        </w:rPr>
        <w:t xml:space="preserve"> nachzuweisen. </w:t>
      </w:r>
    </w:p>
    <w:p w14:paraId="1D14C5F5" w14:textId="326AB5C0" w:rsidR="00632573" w:rsidRPr="00855129" w:rsidRDefault="00632573" w:rsidP="00632573">
      <w:r w:rsidRPr="00855129">
        <w:t xml:space="preserve">Festgehalten wird, dass </w:t>
      </w:r>
      <w:r w:rsidRPr="00855129">
        <w:rPr>
          <w:u w:val="single"/>
        </w:rPr>
        <w:t xml:space="preserve">ein jedes Mitglied einer </w:t>
      </w:r>
      <w:r w:rsidR="00D7397B" w:rsidRPr="00855129">
        <w:rPr>
          <w:u w:val="single"/>
        </w:rPr>
        <w:t>Bieter</w:t>
      </w:r>
      <w:r w:rsidRPr="00855129">
        <w:rPr>
          <w:u w:val="single"/>
        </w:rPr>
        <w:t>gemeinschaft</w:t>
      </w:r>
      <w:r w:rsidRPr="00855129">
        <w:t xml:space="preserve"> über eine Befugnis über die von ihr zu erbringende wesentlich gekennzeichnete Leistungseinheit verfügen muss. Es wird davon ausgegangen, dass Mitglieder einer </w:t>
      </w:r>
      <w:r w:rsidR="00D7397B" w:rsidRPr="00855129">
        <w:t>Bieter</w:t>
      </w:r>
      <w:r w:rsidRPr="00855129">
        <w:t xml:space="preserve">gemeinschaft ausschließlich die wesentlichen Leistungsteile </w:t>
      </w:r>
      <w:r w:rsidRPr="00855129">
        <w:lastRenderedPageBreak/>
        <w:t>erbringen und im Übrigen sicherstellen, dass die übrigen Leistungen von befugten Unternehmen erbracht werden.</w:t>
      </w:r>
    </w:p>
    <w:p w14:paraId="42CB5B32" w14:textId="77777777" w:rsidR="008B3A70" w:rsidRPr="00855129" w:rsidRDefault="008B3A70" w:rsidP="00632573"/>
    <w:p w14:paraId="40FB1B66" w14:textId="77777777" w:rsidR="00515FDB" w:rsidRPr="00855129" w:rsidRDefault="00A47280" w:rsidP="00200F42">
      <w:pPr>
        <w:pStyle w:val="berschrift3"/>
        <w:numPr>
          <w:ilvl w:val="2"/>
          <w:numId w:val="2"/>
        </w:numPr>
        <w:tabs>
          <w:tab w:val="num" w:pos="720"/>
        </w:tabs>
      </w:pPr>
      <w:bookmarkStart w:id="57" w:name="_Toc184133120"/>
      <w:r w:rsidRPr="00855129">
        <w:t>Zuverlässigkeit</w:t>
      </w:r>
      <w:bookmarkEnd w:id="57"/>
    </w:p>
    <w:p w14:paraId="7C56F842" w14:textId="38BF4650" w:rsidR="00A47280" w:rsidRPr="00855129" w:rsidRDefault="00A47280" w:rsidP="001E2515">
      <w:pPr>
        <w:rPr>
          <w:lang w:val="de-AT" w:eastAsia="de-DE"/>
        </w:rPr>
      </w:pPr>
      <w:r w:rsidRPr="00855129">
        <w:rPr>
          <w:lang w:val="de-AT" w:eastAsia="de-DE"/>
        </w:rPr>
        <w:t xml:space="preserve">Zum Nachweis der Zuverlässigkeit haben der </w:t>
      </w:r>
      <w:r w:rsidR="00021377" w:rsidRPr="00855129">
        <w:rPr>
          <w:b/>
          <w:lang w:val="de-AT" w:eastAsia="de-DE"/>
        </w:rPr>
        <w:t>Bieter</w:t>
      </w:r>
      <w:r w:rsidRPr="00855129">
        <w:rPr>
          <w:b/>
          <w:lang w:val="de-AT" w:eastAsia="de-DE"/>
        </w:rPr>
        <w:t xml:space="preserve">, die Mitglieder einer </w:t>
      </w:r>
      <w:r w:rsidR="00021377" w:rsidRPr="00855129">
        <w:rPr>
          <w:b/>
          <w:lang w:val="de-AT" w:eastAsia="de-DE"/>
        </w:rPr>
        <w:t>Bieterg</w:t>
      </w:r>
      <w:r w:rsidRPr="00855129">
        <w:rPr>
          <w:b/>
          <w:lang w:val="de-AT" w:eastAsia="de-DE"/>
        </w:rPr>
        <w:t>emeinschaft bzw</w:t>
      </w:r>
      <w:r w:rsidR="00D03BB2" w:rsidRPr="00855129">
        <w:rPr>
          <w:b/>
          <w:lang w:val="de-AT" w:eastAsia="de-DE"/>
        </w:rPr>
        <w:t>.</w:t>
      </w:r>
      <w:r w:rsidRPr="00855129">
        <w:rPr>
          <w:b/>
          <w:lang w:val="de-AT" w:eastAsia="de-DE"/>
        </w:rPr>
        <w:t xml:space="preserve"> Subunternehmer</w:t>
      </w:r>
      <w:r w:rsidRPr="00855129">
        <w:rPr>
          <w:lang w:val="de-AT" w:eastAsia="de-DE"/>
        </w:rPr>
        <w:t xml:space="preserve"> – </w:t>
      </w:r>
      <w:r w:rsidRPr="00855129">
        <w:rPr>
          <w:u w:val="single"/>
          <w:lang w:val="de-AT" w:eastAsia="de-DE"/>
        </w:rPr>
        <w:t>neben</w:t>
      </w:r>
      <w:r w:rsidRPr="00855129">
        <w:rPr>
          <w:lang w:val="de-AT" w:eastAsia="de-DE"/>
        </w:rPr>
        <w:t xml:space="preserve"> dem </w:t>
      </w:r>
      <w:r w:rsidR="00021377" w:rsidRPr="00855129">
        <w:rPr>
          <w:lang w:val="de-AT" w:eastAsia="de-DE"/>
        </w:rPr>
        <w:t>Angebot</w:t>
      </w:r>
      <w:r w:rsidRPr="00855129">
        <w:rPr>
          <w:lang w:val="de-AT" w:eastAsia="de-DE"/>
        </w:rPr>
        <w:t xml:space="preserve"> – vorzulegen:</w:t>
      </w:r>
    </w:p>
    <w:p w14:paraId="2F7F04DF" w14:textId="109C7895" w:rsidR="00A47280" w:rsidRPr="00855129" w:rsidRDefault="00A47280" w:rsidP="00851376">
      <w:pPr>
        <w:pStyle w:val="Listenabsatz"/>
        <w:numPr>
          <w:ilvl w:val="0"/>
          <w:numId w:val="3"/>
        </w:numPr>
        <w:ind w:left="284" w:hanging="284"/>
        <w:contextualSpacing w:val="0"/>
        <w:rPr>
          <w:lang w:val="de-AT" w:eastAsia="de-DE"/>
        </w:rPr>
      </w:pPr>
      <w:r w:rsidRPr="00855129">
        <w:rPr>
          <w:lang w:val="de-AT" w:eastAsia="de-DE"/>
        </w:rPr>
        <w:t xml:space="preserve">letztgültiger Kontoauszug der zuständigen Sozialversicherungsanstalt bzw. </w:t>
      </w:r>
      <w:r w:rsidR="000322F9" w:rsidRPr="00855129">
        <w:rPr>
          <w:lang w:val="de-AT" w:eastAsia="de-DE"/>
        </w:rPr>
        <w:t xml:space="preserve">aktuelle </w:t>
      </w:r>
      <w:r w:rsidRPr="00855129">
        <w:rPr>
          <w:lang w:val="de-AT" w:eastAsia="de-DE"/>
        </w:rPr>
        <w:t>Unbedenklichkeitsbescheinigung der zuständigen Sozialversicherung</w:t>
      </w:r>
      <w:r w:rsidR="000322F9" w:rsidRPr="00855129">
        <w:rPr>
          <w:lang w:val="de-AT" w:eastAsia="de-DE"/>
        </w:rPr>
        <w:t>;</w:t>
      </w:r>
    </w:p>
    <w:p w14:paraId="64F35E2D" w14:textId="17262C36" w:rsidR="00C44F8F" w:rsidRPr="00855129" w:rsidRDefault="00C44F8F" w:rsidP="00851376">
      <w:pPr>
        <w:pStyle w:val="Listenabsatz"/>
        <w:numPr>
          <w:ilvl w:val="0"/>
          <w:numId w:val="3"/>
        </w:numPr>
        <w:ind w:left="284" w:hanging="284"/>
        <w:contextualSpacing w:val="0"/>
        <w:rPr>
          <w:lang w:val="de-AT" w:eastAsia="de-DE"/>
        </w:rPr>
      </w:pPr>
      <w:r w:rsidRPr="00855129">
        <w:rPr>
          <w:lang w:val="de-AT" w:eastAsia="de-DE"/>
        </w:rPr>
        <w:t xml:space="preserve">letztgültiger Kontoauszug des zuständigen Finanzamts bzw. </w:t>
      </w:r>
      <w:r w:rsidR="000322F9" w:rsidRPr="00855129">
        <w:rPr>
          <w:lang w:val="de-AT" w:eastAsia="de-DE"/>
        </w:rPr>
        <w:t xml:space="preserve">aktuelle </w:t>
      </w:r>
      <w:r w:rsidRPr="00855129">
        <w:rPr>
          <w:lang w:val="de-AT" w:eastAsia="de-DE"/>
        </w:rPr>
        <w:t>Unbedenklichkeitsbescheinigung des zuständigen Finanzamts</w:t>
      </w:r>
      <w:r w:rsidR="000322F9" w:rsidRPr="00855129">
        <w:rPr>
          <w:lang w:val="de-AT" w:eastAsia="de-DE"/>
        </w:rPr>
        <w:t>;</w:t>
      </w:r>
    </w:p>
    <w:p w14:paraId="255E5869" w14:textId="117A3516" w:rsidR="008B3A70" w:rsidRPr="00855129" w:rsidRDefault="00C44F8F" w:rsidP="00EB1C12">
      <w:pPr>
        <w:pStyle w:val="Listenabsatz"/>
        <w:numPr>
          <w:ilvl w:val="0"/>
          <w:numId w:val="3"/>
        </w:numPr>
        <w:ind w:left="284" w:hanging="284"/>
        <w:contextualSpacing w:val="0"/>
        <w:rPr>
          <w:lang w:val="de-AT" w:eastAsia="de-DE"/>
        </w:rPr>
      </w:pPr>
      <w:r w:rsidRPr="00855129">
        <w:rPr>
          <w:lang w:val="de-AT" w:eastAsia="de-DE"/>
        </w:rPr>
        <w:t xml:space="preserve">jeweils ein aktueller Strafregisterauszug </w:t>
      </w:r>
      <w:r w:rsidR="00E56A8F" w:rsidRPr="00855129">
        <w:rPr>
          <w:lang w:val="de-AT" w:eastAsia="de-DE"/>
        </w:rPr>
        <w:t>oder ein</w:t>
      </w:r>
      <w:r w:rsidR="000322F9" w:rsidRPr="00855129">
        <w:rPr>
          <w:lang w:val="de-AT" w:eastAsia="de-DE"/>
        </w:rPr>
        <w:t>e</w:t>
      </w:r>
      <w:r w:rsidR="00E56A8F" w:rsidRPr="00855129">
        <w:rPr>
          <w:lang w:val="de-AT" w:eastAsia="de-DE"/>
        </w:rPr>
        <w:t xml:space="preserve"> gleichwertige Bescheinigung einer Gerichts- oder Verwaltungsbehörde des Herkunftslandes </w:t>
      </w:r>
      <w:r w:rsidRPr="00855129">
        <w:rPr>
          <w:lang w:val="de-AT" w:eastAsia="de-DE"/>
        </w:rPr>
        <w:t xml:space="preserve">des </w:t>
      </w:r>
      <w:r w:rsidR="00021377" w:rsidRPr="00855129">
        <w:rPr>
          <w:lang w:val="de-AT" w:eastAsia="de-DE"/>
        </w:rPr>
        <w:t>Bieters</w:t>
      </w:r>
      <w:r w:rsidRPr="00855129">
        <w:rPr>
          <w:lang w:val="de-AT" w:eastAsia="de-DE"/>
        </w:rPr>
        <w:t xml:space="preserve"> </w:t>
      </w:r>
    </w:p>
    <w:p w14:paraId="4DD8B267" w14:textId="00205ACE" w:rsidR="004E669E" w:rsidRPr="00855129" w:rsidRDefault="004E669E" w:rsidP="004E669E">
      <w:pPr>
        <w:numPr>
          <w:ilvl w:val="0"/>
          <w:numId w:val="21"/>
        </w:numPr>
        <w:ind w:left="426" w:hanging="426"/>
      </w:pPr>
      <w:r w:rsidRPr="00855129">
        <w:t>jeweils ein</w:t>
      </w:r>
      <w:r w:rsidR="00B3313A" w:rsidRPr="00855129">
        <w:t>e</w:t>
      </w:r>
      <w:r w:rsidRPr="00855129">
        <w:t xml:space="preserve"> Registerauskunft für Verbände gemäß § 89m Z1 und Z2 GOG für den Bewerber/Mitglied Bewerbergemeinschaft, Subunternehmer</w:t>
      </w:r>
    </w:p>
    <w:p w14:paraId="771D3A58" w14:textId="77777777" w:rsidR="004E669E" w:rsidRPr="00855129" w:rsidRDefault="004E669E" w:rsidP="004E669E">
      <w:pPr>
        <w:ind w:left="426"/>
      </w:pPr>
    </w:p>
    <w:p w14:paraId="6F649942" w14:textId="77777777" w:rsidR="00515FDB" w:rsidRPr="00855129" w:rsidRDefault="000F50A3" w:rsidP="00200F42">
      <w:pPr>
        <w:pStyle w:val="berschrift3"/>
        <w:numPr>
          <w:ilvl w:val="2"/>
          <w:numId w:val="2"/>
        </w:numPr>
        <w:tabs>
          <w:tab w:val="num" w:pos="720"/>
        </w:tabs>
      </w:pPr>
      <w:bookmarkStart w:id="58" w:name="_Toc184133121"/>
      <w:r w:rsidRPr="00855129">
        <w:t xml:space="preserve">wirtschaftliche </w:t>
      </w:r>
      <w:r w:rsidR="008075A8" w:rsidRPr="00855129">
        <w:t>Leistungsfähigkeit</w:t>
      </w:r>
      <w:bookmarkEnd w:id="58"/>
    </w:p>
    <w:p w14:paraId="01585C1C" w14:textId="536AFB39" w:rsidR="00850FC2" w:rsidRPr="00855129" w:rsidRDefault="00850FC2" w:rsidP="001E2515">
      <w:pPr>
        <w:ind w:left="-11"/>
        <w:rPr>
          <w:lang w:val="de-AT" w:eastAsia="de-DE"/>
        </w:rPr>
      </w:pPr>
      <w:r w:rsidRPr="00855129">
        <w:rPr>
          <w:lang w:val="de-AT" w:eastAsia="de-DE"/>
        </w:rPr>
        <w:t xml:space="preserve">Zum Nachweis der finanziellen und wirtschaftlichen Leistungsfähigkeit haben der </w:t>
      </w:r>
      <w:r w:rsidR="00182973" w:rsidRPr="00855129">
        <w:rPr>
          <w:lang w:val="de-AT" w:eastAsia="de-DE"/>
        </w:rPr>
        <w:t>Bieter</w:t>
      </w:r>
      <w:r w:rsidRPr="00855129">
        <w:rPr>
          <w:lang w:val="de-AT" w:eastAsia="de-DE"/>
        </w:rPr>
        <w:t xml:space="preserve"> bzw. in Summe die Mitglieder der </w:t>
      </w:r>
      <w:r w:rsidR="00182973" w:rsidRPr="00855129">
        <w:rPr>
          <w:lang w:val="de-AT" w:eastAsia="de-DE"/>
        </w:rPr>
        <w:t>Bieter</w:t>
      </w:r>
      <w:r w:rsidRPr="00855129">
        <w:rPr>
          <w:lang w:val="de-AT" w:eastAsia="de-DE"/>
        </w:rPr>
        <w:t>gemeinschaft bzw. verbundene Unternehmen</w:t>
      </w:r>
      <w:r w:rsidR="00182973" w:rsidRPr="00855129">
        <w:rPr>
          <w:lang w:val="de-AT" w:eastAsia="de-DE"/>
        </w:rPr>
        <w:t xml:space="preserve"> </w:t>
      </w:r>
      <w:r w:rsidRPr="00855129">
        <w:rPr>
          <w:lang w:val="de-AT" w:eastAsia="de-DE"/>
        </w:rPr>
        <w:t xml:space="preserve">/ Dritte – </w:t>
      </w:r>
      <w:r w:rsidRPr="00855129">
        <w:rPr>
          <w:u w:val="single"/>
          <w:lang w:val="de-AT" w:eastAsia="de-DE"/>
        </w:rPr>
        <w:t>neben</w:t>
      </w:r>
      <w:r w:rsidRPr="00855129">
        <w:rPr>
          <w:lang w:val="de-AT" w:eastAsia="de-DE"/>
        </w:rPr>
        <w:t xml:space="preserve"> dem </w:t>
      </w:r>
      <w:r w:rsidR="00182973" w:rsidRPr="00855129">
        <w:rPr>
          <w:lang w:val="de-AT" w:eastAsia="de-DE"/>
        </w:rPr>
        <w:t>Angebot</w:t>
      </w:r>
      <w:r w:rsidRPr="00855129">
        <w:rPr>
          <w:lang w:val="de-AT" w:eastAsia="de-DE"/>
        </w:rPr>
        <w:t xml:space="preserve"> – vorzulegen:</w:t>
      </w:r>
    </w:p>
    <w:p w14:paraId="35D25DA3" w14:textId="135F3BCC" w:rsidR="00850FC2" w:rsidRPr="00855129" w:rsidRDefault="00182973" w:rsidP="00851376">
      <w:pPr>
        <w:pStyle w:val="Listenabsatz"/>
        <w:numPr>
          <w:ilvl w:val="0"/>
          <w:numId w:val="3"/>
        </w:numPr>
        <w:ind w:left="284" w:hanging="284"/>
        <w:contextualSpacing w:val="0"/>
        <w:rPr>
          <w:lang w:val="de-AT" w:eastAsia="de-DE"/>
        </w:rPr>
      </w:pPr>
      <w:r w:rsidRPr="00855129">
        <w:rPr>
          <w:lang w:val="de-AT" w:eastAsia="de-DE"/>
        </w:rPr>
        <w:t>a</w:t>
      </w:r>
      <w:r w:rsidR="00850FC2" w:rsidRPr="00855129">
        <w:rPr>
          <w:lang w:val="de-AT" w:eastAsia="de-DE"/>
        </w:rPr>
        <w:t xml:space="preserve">ktuelle Bonitätsauskunft eines Kreditschutzverbandes oder eines anerkannten Finanzinstituts, mit der Erklärung einer Kreditwürdigkeit für EUR </w:t>
      </w:r>
      <w:r w:rsidR="004E669E" w:rsidRPr="00855129">
        <w:rPr>
          <w:lang w:val="de-AT" w:eastAsia="de-DE"/>
        </w:rPr>
        <w:t>3</w:t>
      </w:r>
      <w:r w:rsidR="001B7526" w:rsidRPr="00855129">
        <w:rPr>
          <w:lang w:val="de-AT" w:eastAsia="de-DE"/>
        </w:rPr>
        <w:t>0</w:t>
      </w:r>
      <w:r w:rsidR="00850FC2" w:rsidRPr="00855129">
        <w:rPr>
          <w:lang w:val="de-AT" w:eastAsia="de-DE"/>
        </w:rPr>
        <w:t xml:space="preserve">.000 </w:t>
      </w:r>
      <w:r w:rsidR="002A11DA" w:rsidRPr="00855129">
        <w:rPr>
          <w:lang w:val="de-AT" w:eastAsia="de-DE"/>
        </w:rPr>
        <w:t>ODER</w:t>
      </w:r>
      <w:r w:rsidR="00850FC2" w:rsidRPr="00855129">
        <w:rPr>
          <w:lang w:val="de-AT" w:eastAsia="de-DE"/>
        </w:rPr>
        <w:t xml:space="preserve"> eine</w:t>
      </w:r>
      <w:r w:rsidR="002A11DA" w:rsidRPr="00855129">
        <w:rPr>
          <w:lang w:val="de-AT" w:eastAsia="de-DE"/>
        </w:rPr>
        <w:t xml:space="preserve"> aktuelle</w:t>
      </w:r>
      <w:r w:rsidR="00850FC2" w:rsidRPr="00855129">
        <w:rPr>
          <w:lang w:val="de-AT" w:eastAsia="de-DE"/>
        </w:rPr>
        <w:t xml:space="preserve"> KSV</w:t>
      </w:r>
      <w:r w:rsidR="008D491C" w:rsidRPr="00855129">
        <w:rPr>
          <w:lang w:val="de-AT" w:eastAsia="de-DE"/>
        </w:rPr>
        <w:t>1870</w:t>
      </w:r>
      <w:r w:rsidR="00850FC2" w:rsidRPr="00855129">
        <w:rPr>
          <w:lang w:val="de-AT" w:eastAsia="de-DE"/>
        </w:rPr>
        <w:t>-Ratin</w:t>
      </w:r>
      <w:r w:rsidR="002A11DA" w:rsidRPr="00855129">
        <w:rPr>
          <w:lang w:val="de-AT" w:eastAsia="de-DE"/>
        </w:rPr>
        <w:t xml:space="preserve">g Auskunft </w:t>
      </w:r>
      <w:r w:rsidR="008D491C" w:rsidRPr="00855129">
        <w:rPr>
          <w:lang w:val="de-AT" w:eastAsia="de-DE"/>
        </w:rPr>
        <w:t xml:space="preserve">oder eine vergleichbare Bonitätsbewertung eines bevorrechteten Gläubigerschutzverbandes oder einem mit diesen kooperierenden Kreditauskunftei von einer „geringen Ausfallwahrscheinlichkeit“ bis </w:t>
      </w:r>
      <w:r w:rsidR="008D491C" w:rsidRPr="00855129">
        <w:rPr>
          <w:u w:val="single"/>
          <w:lang w:val="de-AT" w:eastAsia="de-DE"/>
        </w:rPr>
        <w:t>&lt;</w:t>
      </w:r>
      <w:r w:rsidR="009E186F" w:rsidRPr="00855129">
        <w:rPr>
          <w:lang w:val="de-AT" w:eastAsia="de-DE"/>
        </w:rPr>
        <w:t xml:space="preserve"> </w:t>
      </w:r>
      <w:r w:rsidR="001B7526" w:rsidRPr="00855129">
        <w:rPr>
          <w:lang w:val="de-AT" w:eastAsia="de-DE"/>
        </w:rPr>
        <w:t>3</w:t>
      </w:r>
      <w:r w:rsidR="008D491C" w:rsidRPr="00855129">
        <w:rPr>
          <w:lang w:val="de-AT" w:eastAsia="de-DE"/>
        </w:rPr>
        <w:t>99</w:t>
      </w:r>
      <w:r w:rsidR="000322F9" w:rsidRPr="00855129">
        <w:rPr>
          <w:lang w:val="de-AT" w:eastAsia="de-DE"/>
        </w:rPr>
        <w:t>;</w:t>
      </w:r>
    </w:p>
    <w:p w14:paraId="625F0A49" w14:textId="265BB664" w:rsidR="002A11DA" w:rsidRPr="00855129" w:rsidRDefault="000322F9" w:rsidP="00851376">
      <w:pPr>
        <w:pStyle w:val="Listenabsatz"/>
        <w:numPr>
          <w:ilvl w:val="0"/>
          <w:numId w:val="3"/>
        </w:numPr>
        <w:ind w:left="284" w:hanging="284"/>
        <w:contextualSpacing w:val="0"/>
        <w:rPr>
          <w:lang w:val="de-AT" w:eastAsia="de-DE"/>
        </w:rPr>
      </w:pPr>
      <w:r w:rsidRPr="00855129">
        <w:rPr>
          <w:lang w:val="de-AT" w:eastAsia="de-DE"/>
        </w:rPr>
        <w:t xml:space="preserve">aktuelle Bestätigung über eine </w:t>
      </w:r>
      <w:r w:rsidR="002A11DA" w:rsidRPr="00855129">
        <w:rPr>
          <w:lang w:val="de-AT" w:eastAsia="de-DE"/>
        </w:rPr>
        <w:t>Haftpflichtversicherung</w:t>
      </w:r>
      <w:r w:rsidR="00182973" w:rsidRPr="00855129">
        <w:rPr>
          <w:lang w:val="de-AT" w:eastAsia="de-DE"/>
        </w:rPr>
        <w:t xml:space="preserve"> </w:t>
      </w:r>
      <w:r w:rsidR="002A11DA" w:rsidRPr="00855129">
        <w:rPr>
          <w:lang w:val="de-AT" w:eastAsia="de-DE"/>
        </w:rPr>
        <w:t xml:space="preserve">/ diesbezügliche Zusage einer Haftpflichtversicherung einer anerkannten Versicherungsinstitution für den Auftragsfall in Höhe von mind. EUR </w:t>
      </w:r>
      <w:r w:rsidR="00E77D80" w:rsidRPr="00855129">
        <w:rPr>
          <w:lang w:val="de-AT" w:eastAsia="de-DE"/>
        </w:rPr>
        <w:t>50</w:t>
      </w:r>
      <w:r w:rsidR="002A11DA" w:rsidRPr="00855129">
        <w:rPr>
          <w:lang w:val="de-AT" w:eastAsia="de-DE"/>
        </w:rPr>
        <w:t>0.000,</w:t>
      </w:r>
      <w:r w:rsidR="001B7526" w:rsidRPr="00855129">
        <w:rPr>
          <w:lang w:val="de-AT" w:eastAsia="de-DE"/>
        </w:rPr>
        <w:t>00</w:t>
      </w:r>
      <w:r w:rsidR="002A11DA" w:rsidRPr="00855129">
        <w:rPr>
          <w:lang w:val="de-AT" w:eastAsia="de-DE"/>
        </w:rPr>
        <w:t>/Schadensfall und der 2-fachen Deckungssumme für aggregierte Schäden eines Jahres (Vorpromesse des Versicherers)</w:t>
      </w:r>
      <w:r w:rsidRPr="00855129">
        <w:rPr>
          <w:lang w:val="de-AT" w:eastAsia="de-DE"/>
        </w:rPr>
        <w:t>.</w:t>
      </w:r>
    </w:p>
    <w:p w14:paraId="668097E2" w14:textId="77777777" w:rsidR="008B3A70" w:rsidRPr="00855129" w:rsidRDefault="008B3A70" w:rsidP="008B3A70">
      <w:pPr>
        <w:rPr>
          <w:lang w:val="de-AT" w:eastAsia="de-DE"/>
        </w:rPr>
      </w:pPr>
    </w:p>
    <w:p w14:paraId="543EA59B" w14:textId="694FDE0E" w:rsidR="00850FC2" w:rsidRPr="00855129" w:rsidRDefault="000F50A3" w:rsidP="00200F42">
      <w:pPr>
        <w:pStyle w:val="berschrift3"/>
        <w:numPr>
          <w:ilvl w:val="2"/>
          <w:numId w:val="2"/>
        </w:numPr>
        <w:tabs>
          <w:tab w:val="num" w:pos="720"/>
        </w:tabs>
      </w:pPr>
      <w:bookmarkStart w:id="59" w:name="_Toc184133122"/>
      <w:r w:rsidRPr="00855129">
        <w:t>technische Leistungsfähigkeit</w:t>
      </w:r>
      <w:bookmarkEnd w:id="59"/>
    </w:p>
    <w:p w14:paraId="1C6EF7F8" w14:textId="47646C97" w:rsidR="000B4B78" w:rsidRPr="00855129" w:rsidRDefault="000F50A3" w:rsidP="000322F9">
      <w:pPr>
        <w:rPr>
          <w:lang w:val="de-AT" w:eastAsia="de-DE"/>
        </w:rPr>
      </w:pPr>
      <w:r w:rsidRPr="00855129">
        <w:rPr>
          <w:lang w:val="de-AT" w:eastAsia="de-DE"/>
        </w:rPr>
        <w:t xml:space="preserve">Zum Nachweis der </w:t>
      </w:r>
      <w:r w:rsidR="007C3850" w:rsidRPr="00855129">
        <w:rPr>
          <w:lang w:val="de-AT" w:eastAsia="de-DE"/>
        </w:rPr>
        <w:t>technischen</w:t>
      </w:r>
      <w:r w:rsidRPr="00855129">
        <w:rPr>
          <w:lang w:val="de-AT" w:eastAsia="de-DE"/>
        </w:rPr>
        <w:t xml:space="preserve"> Leistungsfähigkeit haben der </w:t>
      </w:r>
      <w:r w:rsidR="00182973" w:rsidRPr="00855129">
        <w:rPr>
          <w:lang w:val="de-AT" w:eastAsia="de-DE"/>
        </w:rPr>
        <w:t>Bieter</w:t>
      </w:r>
      <w:r w:rsidRPr="00855129">
        <w:rPr>
          <w:lang w:val="de-AT" w:eastAsia="de-DE"/>
        </w:rPr>
        <w:t xml:space="preserve"> bzw. in Summe die Mitglieder der </w:t>
      </w:r>
      <w:r w:rsidR="00182973" w:rsidRPr="00855129">
        <w:rPr>
          <w:lang w:val="de-AT" w:eastAsia="de-DE"/>
        </w:rPr>
        <w:t>Bieter</w:t>
      </w:r>
      <w:r w:rsidRPr="00855129">
        <w:rPr>
          <w:lang w:val="de-AT" w:eastAsia="de-DE"/>
        </w:rPr>
        <w:t>gemeinschaft bzw. verbundene Unternehmen</w:t>
      </w:r>
      <w:r w:rsidR="00182973" w:rsidRPr="00855129">
        <w:rPr>
          <w:lang w:val="de-AT" w:eastAsia="de-DE"/>
        </w:rPr>
        <w:t xml:space="preserve"> </w:t>
      </w:r>
      <w:r w:rsidRPr="00855129">
        <w:rPr>
          <w:lang w:val="de-AT" w:eastAsia="de-DE"/>
        </w:rPr>
        <w:t>/</w:t>
      </w:r>
      <w:r w:rsidR="00182973" w:rsidRPr="00855129">
        <w:rPr>
          <w:lang w:val="de-AT" w:eastAsia="de-DE"/>
        </w:rPr>
        <w:t xml:space="preserve"> </w:t>
      </w:r>
      <w:r w:rsidRPr="00855129">
        <w:rPr>
          <w:lang w:val="de-AT" w:eastAsia="de-DE"/>
        </w:rPr>
        <w:t xml:space="preserve">Dritte – </w:t>
      </w:r>
      <w:r w:rsidRPr="00855129">
        <w:rPr>
          <w:u w:val="single"/>
          <w:lang w:val="de-AT" w:eastAsia="de-DE"/>
        </w:rPr>
        <w:t>neben</w:t>
      </w:r>
      <w:r w:rsidRPr="00855129">
        <w:rPr>
          <w:lang w:val="de-AT" w:eastAsia="de-DE"/>
        </w:rPr>
        <w:t xml:space="preserve"> dem </w:t>
      </w:r>
      <w:r w:rsidR="00182973" w:rsidRPr="00855129">
        <w:rPr>
          <w:lang w:val="de-AT" w:eastAsia="de-DE"/>
        </w:rPr>
        <w:t>Angebot</w:t>
      </w:r>
      <w:r w:rsidRPr="00855129">
        <w:rPr>
          <w:lang w:val="de-AT" w:eastAsia="de-DE"/>
        </w:rPr>
        <w:t xml:space="preserve"> – </w:t>
      </w:r>
      <w:r w:rsidR="00B76AB3" w:rsidRPr="00855129">
        <w:rPr>
          <w:lang w:val="de-AT" w:eastAsia="de-DE"/>
        </w:rPr>
        <w:t>diesbezügliche Angaben im Angebotsformular zu machen</w:t>
      </w:r>
      <w:r w:rsidRPr="00855129">
        <w:rPr>
          <w:lang w:val="de-AT" w:eastAsia="de-DE"/>
        </w:rPr>
        <w:t>:</w:t>
      </w:r>
    </w:p>
    <w:p w14:paraId="6751E1F6" w14:textId="3C8B013D" w:rsidR="000322F9" w:rsidRPr="00855129" w:rsidRDefault="000322F9" w:rsidP="00851376">
      <w:pPr>
        <w:pStyle w:val="Listenabsatz"/>
        <w:numPr>
          <w:ilvl w:val="0"/>
          <w:numId w:val="3"/>
        </w:numPr>
        <w:ind w:left="284" w:hanging="284"/>
        <w:contextualSpacing w:val="0"/>
        <w:rPr>
          <w:lang w:val="de-AT" w:eastAsia="de-DE"/>
        </w:rPr>
      </w:pPr>
      <w:r w:rsidRPr="00855129">
        <w:rPr>
          <w:lang w:val="de-AT" w:eastAsia="de-DE"/>
        </w:rPr>
        <w:t xml:space="preserve">Alternativ zu den diesbezüglichen Angaben im </w:t>
      </w:r>
      <w:r w:rsidR="00B76AB3" w:rsidRPr="00855129">
        <w:rPr>
          <w:lang w:val="de-AT" w:eastAsia="de-DE"/>
        </w:rPr>
        <w:t>Angebot</w:t>
      </w:r>
      <w:r w:rsidRPr="00855129">
        <w:rPr>
          <w:lang w:val="de-AT" w:eastAsia="de-DE"/>
        </w:rPr>
        <w:t>: Referenzliste über aktuelle Referenzen unter Vorlage einer Auftraggeberbestätigung.</w:t>
      </w:r>
    </w:p>
    <w:p w14:paraId="294DB462" w14:textId="77777777" w:rsidR="008B3A70" w:rsidRPr="00855129" w:rsidRDefault="008B3A70" w:rsidP="008B3A70">
      <w:pPr>
        <w:rPr>
          <w:lang w:val="de-AT" w:eastAsia="de-DE"/>
        </w:rPr>
      </w:pPr>
    </w:p>
    <w:p w14:paraId="7AB43C45" w14:textId="77777777" w:rsidR="00922916" w:rsidRPr="00855129" w:rsidRDefault="00BE5996" w:rsidP="00200F42">
      <w:pPr>
        <w:pStyle w:val="berschrift3"/>
        <w:numPr>
          <w:ilvl w:val="2"/>
          <w:numId w:val="2"/>
        </w:numPr>
        <w:tabs>
          <w:tab w:val="num" w:pos="720"/>
        </w:tabs>
      </w:pPr>
      <w:bookmarkStart w:id="60" w:name="_Toc184133123"/>
      <w:bookmarkStart w:id="61" w:name="_Hlk534878903"/>
      <w:r w:rsidRPr="00855129">
        <w:t>Auftragnehmerkataster Österreich</w:t>
      </w:r>
      <w:bookmarkEnd w:id="60"/>
    </w:p>
    <w:p w14:paraId="6F79152E" w14:textId="10FE3717" w:rsidR="00BE5996" w:rsidRPr="00855129" w:rsidRDefault="006E642E" w:rsidP="001E2515">
      <w:pPr>
        <w:rPr>
          <w:lang w:val="de-AT" w:eastAsia="de-DE"/>
        </w:rPr>
      </w:pPr>
      <w:r w:rsidRPr="00855129">
        <w:rPr>
          <w:lang w:val="de-AT" w:eastAsia="de-DE"/>
        </w:rPr>
        <w:t xml:space="preserve">Alle </w:t>
      </w:r>
      <w:r w:rsidR="00182973" w:rsidRPr="00855129">
        <w:rPr>
          <w:lang w:val="de-AT" w:eastAsia="de-DE"/>
        </w:rPr>
        <w:t>Bieter</w:t>
      </w:r>
      <w:r w:rsidRPr="00855129">
        <w:rPr>
          <w:lang w:val="de-AT" w:eastAsia="de-DE"/>
        </w:rPr>
        <w:t xml:space="preserve">, Mitglieder einer </w:t>
      </w:r>
      <w:r w:rsidR="00182973" w:rsidRPr="00855129">
        <w:rPr>
          <w:lang w:val="de-AT" w:eastAsia="de-DE"/>
        </w:rPr>
        <w:t>Bieter</w:t>
      </w:r>
      <w:r w:rsidRPr="00855129">
        <w:rPr>
          <w:lang w:val="de-AT" w:eastAsia="de-DE"/>
        </w:rPr>
        <w:t>gemeinschaft und Subunternehmer können die geforderten Nachweise durch eine entsprechende Eintragung im Auftragnehmerkataster Österreich</w:t>
      </w:r>
      <w:r w:rsidR="00182973" w:rsidRPr="00855129">
        <w:rPr>
          <w:lang w:val="de-AT" w:eastAsia="de-DE"/>
        </w:rPr>
        <w:t xml:space="preserve"> (ANKÖ LgU)</w:t>
      </w:r>
      <w:r w:rsidRPr="00855129">
        <w:rPr>
          <w:lang w:val="de-AT" w:eastAsia="de-DE"/>
        </w:rPr>
        <w:t xml:space="preserve"> ersetzen. Soweit jedoch im Auftragnehmerkataster Österreich die diesbezüglichen Angaben fehlen bzw. entsprechende Angaben nicht gemacht wurden (z.B. Mitteilung über Referenzprojekte des Unternehmens) sind diese Unterlagen gesondert vorzulegen.</w:t>
      </w:r>
    </w:p>
    <w:p w14:paraId="132E7821" w14:textId="77777777" w:rsidR="006E642E" w:rsidRPr="00855129" w:rsidRDefault="006E642E" w:rsidP="001E2515">
      <w:pPr>
        <w:rPr>
          <w:lang w:val="de-AT" w:eastAsia="de-DE"/>
        </w:rPr>
      </w:pPr>
      <w:r w:rsidRPr="00855129">
        <w:rPr>
          <w:b/>
          <w:lang w:val="de-AT" w:eastAsia="de-DE"/>
        </w:rPr>
        <w:t>Kurz</w:t>
      </w:r>
      <w:r w:rsidRPr="00855129">
        <w:rPr>
          <w:lang w:val="de-AT" w:eastAsia="de-DE"/>
        </w:rPr>
        <w:t>: Die Eintragung im Auftragnehmerkataster ersetzt die geforderten Unterlagen nur insoweit, als tatsächlich eine entsprechende Eintragung vorgenommen ist.</w:t>
      </w:r>
    </w:p>
    <w:p w14:paraId="2F5ABE45" w14:textId="1EA86F02" w:rsidR="0032321C" w:rsidRPr="00855129" w:rsidRDefault="00A61EE0" w:rsidP="002F0DAD">
      <w:pPr>
        <w:rPr>
          <w:highlight w:val="yellow"/>
          <w:lang w:val="de-AT" w:eastAsia="de-DE"/>
        </w:rPr>
      </w:pPr>
      <w:r w:rsidRPr="00855129">
        <w:rPr>
          <w:lang w:val="de-AT" w:eastAsia="de-DE"/>
        </w:rPr>
        <w:t xml:space="preserve">Alternativ können die folgenden Nachweise bereits mit dem </w:t>
      </w:r>
      <w:r w:rsidR="00182973" w:rsidRPr="00855129">
        <w:rPr>
          <w:lang w:val="de-AT" w:eastAsia="de-DE"/>
        </w:rPr>
        <w:t>Angebot</w:t>
      </w:r>
      <w:r w:rsidRPr="00855129">
        <w:rPr>
          <w:lang w:val="de-AT" w:eastAsia="de-DE"/>
        </w:rPr>
        <w:t xml:space="preserve"> vorgelegt werden. Soweit Nachweise vorzulegen sind, genügen – sofern nichts Gegenteiliges bestimmt ist – Kopien. Diese dürfen nicht älter als 6 Monate sein.</w:t>
      </w:r>
      <w:r w:rsidR="001F3515" w:rsidRPr="00855129">
        <w:rPr>
          <w:b/>
          <w:highlight w:val="yellow"/>
          <w:lang w:val="de-AT" w:eastAsia="de-DE"/>
        </w:rPr>
        <w:br w:type="page"/>
      </w:r>
      <w:bookmarkEnd w:id="61"/>
    </w:p>
    <w:p w14:paraId="47421EEE" w14:textId="2476C3BF" w:rsidR="002C1ECC" w:rsidRPr="00855129" w:rsidRDefault="00F14A00" w:rsidP="00BB6920">
      <w:pPr>
        <w:pStyle w:val="berschrift1"/>
        <w:keepLines w:val="0"/>
        <w:numPr>
          <w:ilvl w:val="0"/>
          <w:numId w:val="2"/>
        </w:numPr>
        <w:ind w:left="426" w:hanging="426"/>
        <w:rPr>
          <w:rFonts w:eastAsia="Times New Roman" w:cs="Times New Roman"/>
          <w:b w:val="0"/>
          <w:bCs/>
          <w:caps w:val="0"/>
          <w:kern w:val="32"/>
          <w:sz w:val="22"/>
          <w:szCs w:val="22"/>
          <w:lang w:val="de-AT"/>
        </w:rPr>
      </w:pPr>
      <w:bookmarkStart w:id="62" w:name="_Toc184133124"/>
      <w:r w:rsidRPr="00855129">
        <w:rPr>
          <w:rFonts w:eastAsia="Times New Roman" w:cs="Times New Roman"/>
          <w:bCs/>
          <w:kern w:val="32"/>
          <w:sz w:val="22"/>
          <w:szCs w:val="22"/>
          <w:lang w:val="de-AT"/>
        </w:rPr>
        <w:lastRenderedPageBreak/>
        <w:t xml:space="preserve">Ermittlung </w:t>
      </w:r>
      <w:r w:rsidR="00953D7F" w:rsidRPr="00855129">
        <w:rPr>
          <w:rFonts w:eastAsia="Times New Roman" w:cs="Times New Roman"/>
          <w:bCs/>
          <w:kern w:val="32"/>
          <w:sz w:val="22"/>
          <w:szCs w:val="22"/>
          <w:lang w:val="de-AT"/>
        </w:rPr>
        <w:t>V</w:t>
      </w:r>
      <w:r w:rsidR="0089551F" w:rsidRPr="00855129">
        <w:rPr>
          <w:rFonts w:eastAsia="Times New Roman" w:cs="Times New Roman"/>
          <w:bCs/>
          <w:kern w:val="32"/>
          <w:sz w:val="22"/>
          <w:szCs w:val="22"/>
          <w:lang w:val="de-AT"/>
        </w:rPr>
        <w:t>ertrags</w:t>
      </w:r>
      <w:r w:rsidRPr="00855129">
        <w:rPr>
          <w:rFonts w:eastAsia="Times New Roman" w:cs="Times New Roman"/>
          <w:bCs/>
          <w:kern w:val="32"/>
          <w:sz w:val="22"/>
          <w:szCs w:val="22"/>
          <w:lang w:val="de-AT"/>
        </w:rPr>
        <w:t>partner</w:t>
      </w:r>
      <w:r w:rsidR="00953D7F" w:rsidRPr="00855129">
        <w:rPr>
          <w:rFonts w:eastAsia="Times New Roman" w:cs="Times New Roman"/>
          <w:bCs/>
          <w:kern w:val="32"/>
          <w:sz w:val="22"/>
          <w:szCs w:val="22"/>
          <w:lang w:val="de-AT"/>
        </w:rPr>
        <w:t xml:space="preserve"> / D</w:t>
      </w:r>
      <w:r w:rsidR="0089551F" w:rsidRPr="00855129">
        <w:rPr>
          <w:rFonts w:eastAsia="Times New Roman" w:cs="Times New Roman"/>
          <w:bCs/>
          <w:kern w:val="32"/>
          <w:sz w:val="22"/>
          <w:szCs w:val="22"/>
          <w:lang w:val="de-AT"/>
        </w:rPr>
        <w:t>ienstleistungskonzesionär</w:t>
      </w:r>
      <w:bookmarkEnd w:id="62"/>
    </w:p>
    <w:p w14:paraId="6684C981" w14:textId="6F0CD711" w:rsidR="002F0DAD" w:rsidRPr="00855129" w:rsidRDefault="002F0DAD" w:rsidP="009D1487">
      <w:pPr>
        <w:rPr>
          <w:lang w:val="de-AT" w:eastAsia="de-DE"/>
        </w:rPr>
      </w:pPr>
      <w:bookmarkStart w:id="63" w:name="_Hlk15637552"/>
      <w:r w:rsidRPr="00855129">
        <w:rPr>
          <w:lang w:val="de-AT" w:eastAsia="de-DE"/>
        </w:rPr>
        <w:t xml:space="preserve">Im Sinne des Bundesvergabegesetzes § </w:t>
      </w:r>
      <w:r w:rsidR="00E751AD" w:rsidRPr="00855129">
        <w:rPr>
          <w:lang w:val="de-AT" w:eastAsia="de-DE"/>
        </w:rPr>
        <w:t>71</w:t>
      </w:r>
      <w:r w:rsidRPr="00855129">
        <w:rPr>
          <w:lang w:val="de-AT" w:eastAsia="de-DE"/>
        </w:rPr>
        <w:t xml:space="preserve"> BVergG</w:t>
      </w:r>
      <w:r w:rsidR="00E751AD" w:rsidRPr="00855129">
        <w:rPr>
          <w:lang w:val="de-AT" w:eastAsia="de-DE"/>
        </w:rPr>
        <w:t>Konz 2018</w:t>
      </w:r>
      <w:r w:rsidRPr="00855129">
        <w:rPr>
          <w:lang w:val="de-AT" w:eastAsia="de-DE"/>
        </w:rPr>
        <w:t xml:space="preserve"> gilt das Bestangebotsprinzip. Es werden </w:t>
      </w:r>
      <w:r w:rsidR="00AC50DA" w:rsidRPr="00855129">
        <w:rPr>
          <w:lang w:val="de-AT" w:eastAsia="de-DE"/>
        </w:rPr>
        <w:t xml:space="preserve">nur </w:t>
      </w:r>
      <w:r w:rsidRPr="00855129">
        <w:rPr>
          <w:lang w:val="de-AT" w:eastAsia="de-DE"/>
        </w:rPr>
        <w:t xml:space="preserve">fristgerecht abgegebene Angebote, die den Ausschreibungsunterlagen entsprechen, bewertet. Die </w:t>
      </w:r>
      <w:r w:rsidR="003A2795" w:rsidRPr="00855129">
        <w:rPr>
          <w:lang w:val="de-AT" w:eastAsia="de-DE"/>
        </w:rPr>
        <w:t>V</w:t>
      </w:r>
      <w:r w:rsidRPr="00855129">
        <w:rPr>
          <w:lang w:val="de-AT" w:eastAsia="de-DE"/>
        </w:rPr>
        <w:t xml:space="preserve">ereinbarungen sollen </w:t>
      </w:r>
      <w:r w:rsidRPr="00855129">
        <w:rPr>
          <w:b/>
          <w:lang w:val="de-AT" w:eastAsia="de-DE"/>
        </w:rPr>
        <w:t>mit jene</w:t>
      </w:r>
      <w:r w:rsidR="003A2795" w:rsidRPr="00855129">
        <w:rPr>
          <w:b/>
          <w:lang w:val="de-AT" w:eastAsia="de-DE"/>
        </w:rPr>
        <w:t>m</w:t>
      </w:r>
      <w:r w:rsidRPr="00855129">
        <w:rPr>
          <w:b/>
          <w:lang w:val="de-AT" w:eastAsia="de-DE"/>
        </w:rPr>
        <w:t xml:space="preserve"> Bieter</w:t>
      </w:r>
      <w:r w:rsidRPr="00855129">
        <w:rPr>
          <w:lang w:val="de-AT" w:eastAsia="de-DE"/>
        </w:rPr>
        <w:t xml:space="preserve"> abgeschlossen werden, de</w:t>
      </w:r>
      <w:r w:rsidR="003A2795" w:rsidRPr="00855129">
        <w:rPr>
          <w:lang w:val="de-AT" w:eastAsia="de-DE"/>
        </w:rPr>
        <w:t>ss</w:t>
      </w:r>
      <w:r w:rsidRPr="00855129">
        <w:rPr>
          <w:lang w:val="de-AT" w:eastAsia="de-DE"/>
        </w:rPr>
        <w:t xml:space="preserve">en Angebote </w:t>
      </w:r>
      <w:r w:rsidR="00AC50DA" w:rsidRPr="00855129">
        <w:rPr>
          <w:lang w:val="de-AT" w:eastAsia="de-DE"/>
        </w:rPr>
        <w:t>nach</w:t>
      </w:r>
      <w:r w:rsidR="00AB4390" w:rsidRPr="00855129">
        <w:rPr>
          <w:lang w:val="de-AT" w:eastAsia="de-DE"/>
        </w:rPr>
        <w:t xml:space="preserve"> </w:t>
      </w:r>
      <w:r w:rsidR="00AC50DA" w:rsidRPr="00855129">
        <w:rPr>
          <w:lang w:val="de-AT" w:eastAsia="de-DE"/>
        </w:rPr>
        <w:t xml:space="preserve">folgenden Zuschlagskriterien </w:t>
      </w:r>
      <w:r w:rsidRPr="00855129">
        <w:rPr>
          <w:lang w:val="de-AT" w:eastAsia="de-DE"/>
        </w:rPr>
        <w:t>die höchsten</w:t>
      </w:r>
      <w:r w:rsidR="00AB4390" w:rsidRPr="00855129">
        <w:rPr>
          <w:lang w:val="de-AT" w:eastAsia="de-DE"/>
        </w:rPr>
        <w:t xml:space="preserve"> </w:t>
      </w:r>
      <w:r w:rsidRPr="00855129">
        <w:rPr>
          <w:lang w:val="de-AT" w:eastAsia="de-DE"/>
        </w:rPr>
        <w:t xml:space="preserve">Punkten erhalten haben. Bei einer Gleichbewertung oder Punktegleichstand (auf eine Kommastelle genau) entscheidet </w:t>
      </w:r>
      <w:r w:rsidR="003A2795" w:rsidRPr="00855129">
        <w:rPr>
          <w:lang w:val="de-AT" w:eastAsia="de-DE"/>
        </w:rPr>
        <w:t xml:space="preserve">das höhere Lizenzentgelt </w:t>
      </w:r>
      <w:r w:rsidRPr="00855129">
        <w:rPr>
          <w:lang w:val="de-AT" w:eastAsia="de-DE"/>
        </w:rPr>
        <w:t>(genau gerechnet). Sollte auch diesbezüglich ein Gleichstand bestehen, entscheidet das Los.</w:t>
      </w:r>
    </w:p>
    <w:p w14:paraId="781381D0" w14:textId="75A702F2" w:rsidR="00011FD6" w:rsidRPr="00855129" w:rsidRDefault="00011FD6" w:rsidP="00011FD6">
      <w:pPr>
        <w:rPr>
          <w:lang w:val="de-AT"/>
        </w:rPr>
      </w:pPr>
      <w:r w:rsidRPr="00855129">
        <w:rPr>
          <w:lang w:val="de-AT" w:eastAsia="de-DE"/>
        </w:rPr>
        <w:t xml:space="preserve">Grundlage der Angebotsbewertung sind die Angaben der Bieter im Angebotsformular </w:t>
      </w:r>
      <w:r w:rsidR="003A2795" w:rsidRPr="00855129">
        <w:rPr>
          <w:lang w:val="de-AT" w:eastAsia="de-DE"/>
        </w:rPr>
        <w:t xml:space="preserve">und </w:t>
      </w:r>
      <w:r w:rsidRPr="00855129">
        <w:rPr>
          <w:lang w:val="de-AT" w:eastAsia="de-DE"/>
        </w:rPr>
        <w:t xml:space="preserve">im </w:t>
      </w:r>
      <w:r w:rsidR="00351FA1" w:rsidRPr="00855129">
        <w:rPr>
          <w:lang w:val="de-AT" w:eastAsia="de-DE"/>
        </w:rPr>
        <w:t>Verkaufskonzept</w:t>
      </w:r>
      <w:r w:rsidRPr="00855129">
        <w:rPr>
          <w:lang w:val="de-AT" w:eastAsia="de-DE"/>
        </w:rPr>
        <w:t xml:space="preserve">. Sofern es zu keiner Korrektur im Sinn der Rechenfehlerregelung kommt gelten die Angaben im Angebotsformular vorrangig. </w:t>
      </w:r>
    </w:p>
    <w:p w14:paraId="30CEB766" w14:textId="77777777" w:rsidR="00011FD6" w:rsidRPr="00855129" w:rsidRDefault="00011FD6" w:rsidP="009D1487">
      <w:pPr>
        <w:rPr>
          <w:lang w:eastAsia="de-DE"/>
        </w:rPr>
      </w:pPr>
      <w:bookmarkStart w:id="64" w:name="_Hlk49184627"/>
    </w:p>
    <w:tbl>
      <w:tblPr>
        <w:tblStyle w:val="Tabellenraster2"/>
        <w:tblW w:w="9634" w:type="dxa"/>
        <w:tblLayout w:type="fixed"/>
        <w:tblLook w:val="04A0" w:firstRow="1" w:lastRow="0" w:firstColumn="1" w:lastColumn="0" w:noHBand="0" w:noVBand="1"/>
      </w:tblPr>
      <w:tblGrid>
        <w:gridCol w:w="2122"/>
        <w:gridCol w:w="1842"/>
        <w:gridCol w:w="1985"/>
        <w:gridCol w:w="1701"/>
        <w:gridCol w:w="1984"/>
      </w:tblGrid>
      <w:tr w:rsidR="00963EAF" w:rsidRPr="00855129" w14:paraId="28334086" w14:textId="475E7540" w:rsidTr="007B6345">
        <w:tc>
          <w:tcPr>
            <w:tcW w:w="2122" w:type="dxa"/>
            <w:shd w:val="clear" w:color="auto" w:fill="D9D9D9" w:themeFill="background1" w:themeFillShade="D9"/>
            <w:vAlign w:val="center"/>
          </w:tcPr>
          <w:bookmarkEnd w:id="63"/>
          <w:p w14:paraId="4D16E0CE" w14:textId="77777777" w:rsidR="00963EAF" w:rsidRPr="00855129" w:rsidRDefault="00963EAF" w:rsidP="00963EAF">
            <w:pPr>
              <w:jc w:val="center"/>
              <w:rPr>
                <w:b/>
                <w:lang w:eastAsia="de-DE"/>
              </w:rPr>
            </w:pPr>
            <w:r w:rsidRPr="00855129">
              <w:rPr>
                <w:b/>
                <w:lang w:eastAsia="de-DE"/>
              </w:rPr>
              <w:t>Zuschlagskriterium</w:t>
            </w:r>
          </w:p>
        </w:tc>
        <w:tc>
          <w:tcPr>
            <w:tcW w:w="1842" w:type="dxa"/>
            <w:shd w:val="clear" w:color="auto" w:fill="D9D9D9" w:themeFill="background1" w:themeFillShade="D9"/>
            <w:vAlign w:val="center"/>
          </w:tcPr>
          <w:p w14:paraId="4178DD27" w14:textId="406B54FA" w:rsidR="00963EAF" w:rsidRPr="00855129" w:rsidRDefault="00963EAF" w:rsidP="00963EAF">
            <w:pPr>
              <w:jc w:val="center"/>
              <w:rPr>
                <w:b/>
                <w:lang w:eastAsia="de-DE"/>
              </w:rPr>
            </w:pPr>
            <w:r w:rsidRPr="00855129">
              <w:rPr>
                <w:b/>
                <w:lang w:eastAsia="de-DE"/>
              </w:rPr>
              <w:t>Subkriterium</w:t>
            </w:r>
          </w:p>
        </w:tc>
        <w:tc>
          <w:tcPr>
            <w:tcW w:w="1985" w:type="dxa"/>
            <w:shd w:val="clear" w:color="auto" w:fill="D9D9D9" w:themeFill="background1" w:themeFillShade="D9"/>
            <w:vAlign w:val="center"/>
          </w:tcPr>
          <w:p w14:paraId="297D55D7" w14:textId="3497DFFE" w:rsidR="00963EAF" w:rsidRPr="00855129" w:rsidRDefault="00963EAF" w:rsidP="00963EAF">
            <w:pPr>
              <w:jc w:val="center"/>
              <w:rPr>
                <w:b/>
                <w:lang w:eastAsia="de-DE"/>
              </w:rPr>
            </w:pPr>
            <w:r w:rsidRPr="00855129">
              <w:rPr>
                <w:b/>
                <w:lang w:eastAsia="de-DE"/>
              </w:rPr>
              <w:t>max. erreichbare ungewichtete Punkte</w:t>
            </w:r>
          </w:p>
        </w:tc>
        <w:tc>
          <w:tcPr>
            <w:tcW w:w="1701" w:type="dxa"/>
            <w:shd w:val="clear" w:color="auto" w:fill="D9D9D9" w:themeFill="background1" w:themeFillShade="D9"/>
            <w:vAlign w:val="center"/>
          </w:tcPr>
          <w:p w14:paraId="0FAB947A" w14:textId="050E1A67" w:rsidR="00963EAF" w:rsidRPr="00855129" w:rsidRDefault="00963EAF" w:rsidP="00963EAF">
            <w:pPr>
              <w:jc w:val="center"/>
              <w:rPr>
                <w:b/>
                <w:lang w:eastAsia="de-DE"/>
              </w:rPr>
            </w:pPr>
            <w:r w:rsidRPr="00855129">
              <w:rPr>
                <w:b/>
                <w:lang w:eastAsia="de-DE"/>
              </w:rPr>
              <w:t>Gewichtung</w:t>
            </w:r>
          </w:p>
        </w:tc>
        <w:tc>
          <w:tcPr>
            <w:tcW w:w="1984" w:type="dxa"/>
            <w:shd w:val="clear" w:color="auto" w:fill="D9D9D9" w:themeFill="background1" w:themeFillShade="D9"/>
          </w:tcPr>
          <w:p w14:paraId="0DC5014E" w14:textId="4C24D334" w:rsidR="00963EAF" w:rsidRPr="00855129" w:rsidRDefault="00D03BB2" w:rsidP="00963EAF">
            <w:pPr>
              <w:jc w:val="center"/>
              <w:rPr>
                <w:b/>
                <w:lang w:eastAsia="de-DE"/>
              </w:rPr>
            </w:pPr>
            <w:r w:rsidRPr="00855129">
              <w:rPr>
                <w:b/>
                <w:lang w:eastAsia="de-DE"/>
              </w:rPr>
              <w:t>max</w:t>
            </w:r>
            <w:r w:rsidR="00963EAF" w:rsidRPr="00855129">
              <w:rPr>
                <w:b/>
                <w:lang w:eastAsia="de-DE"/>
              </w:rPr>
              <w:t>. erreichbare gewichtete Punkte</w:t>
            </w:r>
          </w:p>
        </w:tc>
      </w:tr>
      <w:tr w:rsidR="00963EAF" w:rsidRPr="00855129" w14:paraId="7F3C851F" w14:textId="59CFB3C6" w:rsidTr="007B6345">
        <w:tc>
          <w:tcPr>
            <w:tcW w:w="2122" w:type="dxa"/>
            <w:vMerge w:val="restart"/>
            <w:shd w:val="clear" w:color="auto" w:fill="auto"/>
            <w:vAlign w:val="center"/>
          </w:tcPr>
          <w:p w14:paraId="513F186E" w14:textId="32E3B562" w:rsidR="00963EAF" w:rsidRPr="00855129" w:rsidRDefault="00963EAF" w:rsidP="00963EAF">
            <w:pPr>
              <w:jc w:val="center"/>
              <w:rPr>
                <w:b/>
                <w:lang w:eastAsia="de-DE"/>
              </w:rPr>
            </w:pPr>
            <w:r w:rsidRPr="00855129">
              <w:rPr>
                <w:b/>
                <w:lang w:eastAsia="de-DE"/>
              </w:rPr>
              <w:t>„Verkaufskonzept“</w:t>
            </w:r>
          </w:p>
        </w:tc>
        <w:tc>
          <w:tcPr>
            <w:tcW w:w="1842" w:type="dxa"/>
          </w:tcPr>
          <w:p w14:paraId="3DE206EF" w14:textId="7F6A8620" w:rsidR="00963EAF" w:rsidRPr="00855129" w:rsidRDefault="00963EAF" w:rsidP="00430B42">
            <w:pPr>
              <w:jc w:val="center"/>
              <w:rPr>
                <w:b/>
                <w:lang w:eastAsia="de-DE"/>
              </w:rPr>
            </w:pPr>
            <w:r w:rsidRPr="00855129">
              <w:rPr>
                <w:b/>
                <w:lang w:eastAsia="de-DE"/>
              </w:rPr>
              <w:t xml:space="preserve">Sortiment </w:t>
            </w:r>
            <w:r w:rsidR="007B6345" w:rsidRPr="00855129">
              <w:rPr>
                <w:b/>
                <w:lang w:eastAsia="de-DE"/>
              </w:rPr>
              <w:t>/</w:t>
            </w:r>
            <w:r w:rsidRPr="00855129">
              <w:rPr>
                <w:b/>
                <w:lang w:eastAsia="de-DE"/>
              </w:rPr>
              <w:t xml:space="preserve"> Beschreibung</w:t>
            </w:r>
            <w:r w:rsidR="007B6345" w:rsidRPr="00855129">
              <w:rPr>
                <w:b/>
                <w:lang w:eastAsia="de-DE"/>
              </w:rPr>
              <w:t xml:space="preserve"> / Standortwechsel</w:t>
            </w:r>
          </w:p>
        </w:tc>
        <w:tc>
          <w:tcPr>
            <w:tcW w:w="1985" w:type="dxa"/>
          </w:tcPr>
          <w:p w14:paraId="311101A8" w14:textId="46762EEB" w:rsidR="00963EAF" w:rsidRPr="00855129" w:rsidRDefault="00963EAF" w:rsidP="00430B42">
            <w:pPr>
              <w:jc w:val="center"/>
              <w:rPr>
                <w:b/>
                <w:lang w:eastAsia="de-DE"/>
              </w:rPr>
            </w:pPr>
            <w:r w:rsidRPr="00855129">
              <w:rPr>
                <w:b/>
                <w:lang w:eastAsia="de-DE"/>
              </w:rPr>
              <w:t>100</w:t>
            </w:r>
          </w:p>
        </w:tc>
        <w:tc>
          <w:tcPr>
            <w:tcW w:w="1701" w:type="dxa"/>
          </w:tcPr>
          <w:p w14:paraId="751CC19B" w14:textId="0EC31787" w:rsidR="00963EAF" w:rsidRPr="00855129" w:rsidRDefault="00DA6A5D" w:rsidP="00430B42">
            <w:pPr>
              <w:jc w:val="center"/>
              <w:rPr>
                <w:b/>
                <w:lang w:eastAsia="de-DE"/>
              </w:rPr>
            </w:pPr>
            <w:r w:rsidRPr="00855129">
              <w:rPr>
                <w:b/>
                <w:lang w:eastAsia="de-DE"/>
              </w:rPr>
              <w:t>4</w:t>
            </w:r>
            <w:r w:rsidR="00963EAF" w:rsidRPr="00855129">
              <w:rPr>
                <w:b/>
                <w:lang w:eastAsia="de-DE"/>
              </w:rPr>
              <w:t>0%</w:t>
            </w:r>
          </w:p>
        </w:tc>
        <w:tc>
          <w:tcPr>
            <w:tcW w:w="1984" w:type="dxa"/>
          </w:tcPr>
          <w:p w14:paraId="103093BE" w14:textId="214E4818" w:rsidR="00963EAF" w:rsidRPr="00855129" w:rsidRDefault="00DA6A5D" w:rsidP="00430B42">
            <w:pPr>
              <w:jc w:val="center"/>
              <w:rPr>
                <w:b/>
                <w:lang w:eastAsia="de-DE"/>
              </w:rPr>
            </w:pPr>
            <w:r w:rsidRPr="00855129">
              <w:rPr>
                <w:b/>
                <w:lang w:eastAsia="de-DE"/>
              </w:rPr>
              <w:t>4</w:t>
            </w:r>
            <w:r w:rsidR="00963EAF" w:rsidRPr="00855129">
              <w:rPr>
                <w:b/>
                <w:lang w:eastAsia="de-DE"/>
              </w:rPr>
              <w:t>0</w:t>
            </w:r>
          </w:p>
        </w:tc>
      </w:tr>
      <w:tr w:rsidR="00963EAF" w:rsidRPr="00855129" w14:paraId="12E0696F" w14:textId="32A08736" w:rsidTr="007B6345">
        <w:tc>
          <w:tcPr>
            <w:tcW w:w="2122" w:type="dxa"/>
            <w:vMerge/>
            <w:shd w:val="clear" w:color="auto" w:fill="auto"/>
          </w:tcPr>
          <w:p w14:paraId="5B37BF0D" w14:textId="77777777" w:rsidR="00963EAF" w:rsidRPr="00855129" w:rsidRDefault="00963EAF" w:rsidP="007C3F52">
            <w:pPr>
              <w:jc w:val="center"/>
              <w:rPr>
                <w:b/>
                <w:lang w:eastAsia="de-DE"/>
              </w:rPr>
            </w:pPr>
          </w:p>
        </w:tc>
        <w:tc>
          <w:tcPr>
            <w:tcW w:w="1842" w:type="dxa"/>
          </w:tcPr>
          <w:p w14:paraId="21C15CC8" w14:textId="5CFCF91B" w:rsidR="00963EAF" w:rsidRPr="00855129" w:rsidRDefault="00AD289F" w:rsidP="00430B42">
            <w:pPr>
              <w:jc w:val="center"/>
              <w:rPr>
                <w:b/>
                <w:bCs/>
                <w:lang w:eastAsia="de-DE"/>
              </w:rPr>
            </w:pPr>
            <w:r w:rsidRPr="00855129">
              <w:rPr>
                <w:b/>
                <w:bCs/>
                <w:lang w:eastAsia="de-DE"/>
              </w:rPr>
              <w:t>Umwelt-</w:t>
            </w:r>
            <w:r w:rsidR="007B6345" w:rsidRPr="00855129">
              <w:rPr>
                <w:b/>
                <w:bCs/>
                <w:lang w:eastAsia="de-DE"/>
              </w:rPr>
              <w:t xml:space="preserve"> / Hygienestandards </w:t>
            </w:r>
          </w:p>
        </w:tc>
        <w:tc>
          <w:tcPr>
            <w:tcW w:w="1985" w:type="dxa"/>
          </w:tcPr>
          <w:p w14:paraId="04A9357C" w14:textId="71AA2A5E" w:rsidR="00963EAF" w:rsidRPr="00855129" w:rsidRDefault="00963EAF" w:rsidP="00430B42">
            <w:pPr>
              <w:jc w:val="center"/>
              <w:rPr>
                <w:b/>
                <w:lang w:eastAsia="de-DE"/>
              </w:rPr>
            </w:pPr>
            <w:r w:rsidRPr="00855129">
              <w:rPr>
                <w:b/>
                <w:lang w:eastAsia="de-DE"/>
              </w:rPr>
              <w:t>100</w:t>
            </w:r>
          </w:p>
        </w:tc>
        <w:tc>
          <w:tcPr>
            <w:tcW w:w="1701" w:type="dxa"/>
          </w:tcPr>
          <w:p w14:paraId="6A758EC4" w14:textId="040770FE" w:rsidR="00963EAF" w:rsidRPr="00855129" w:rsidRDefault="00963EAF" w:rsidP="00430B42">
            <w:pPr>
              <w:jc w:val="center"/>
              <w:rPr>
                <w:b/>
                <w:lang w:eastAsia="de-DE"/>
              </w:rPr>
            </w:pPr>
            <w:r w:rsidRPr="00855129">
              <w:rPr>
                <w:b/>
                <w:lang w:eastAsia="de-DE"/>
              </w:rPr>
              <w:t>30%</w:t>
            </w:r>
          </w:p>
        </w:tc>
        <w:tc>
          <w:tcPr>
            <w:tcW w:w="1984" w:type="dxa"/>
          </w:tcPr>
          <w:p w14:paraId="536FFC61" w14:textId="2FED5188" w:rsidR="00963EAF" w:rsidRPr="00855129" w:rsidRDefault="00963EAF" w:rsidP="00430B42">
            <w:pPr>
              <w:jc w:val="center"/>
              <w:rPr>
                <w:b/>
                <w:lang w:eastAsia="de-DE"/>
              </w:rPr>
            </w:pPr>
            <w:r w:rsidRPr="00855129">
              <w:rPr>
                <w:b/>
                <w:lang w:eastAsia="de-DE"/>
              </w:rPr>
              <w:t>30</w:t>
            </w:r>
          </w:p>
        </w:tc>
      </w:tr>
      <w:tr w:rsidR="00963EAF" w:rsidRPr="00855129" w14:paraId="316EA255" w14:textId="0A32064F" w:rsidTr="007B6345">
        <w:tc>
          <w:tcPr>
            <w:tcW w:w="2122" w:type="dxa"/>
            <w:vMerge/>
            <w:shd w:val="clear" w:color="auto" w:fill="auto"/>
          </w:tcPr>
          <w:p w14:paraId="1A4E1805" w14:textId="77777777" w:rsidR="00963EAF" w:rsidRPr="00855129" w:rsidRDefault="00963EAF" w:rsidP="007C3F52">
            <w:pPr>
              <w:jc w:val="center"/>
              <w:rPr>
                <w:b/>
                <w:lang w:eastAsia="de-DE"/>
              </w:rPr>
            </w:pPr>
          </w:p>
        </w:tc>
        <w:tc>
          <w:tcPr>
            <w:tcW w:w="1842" w:type="dxa"/>
          </w:tcPr>
          <w:p w14:paraId="3516DF2E" w14:textId="5E3710D5" w:rsidR="00963EAF" w:rsidRPr="00855129" w:rsidRDefault="007B6345" w:rsidP="007B6345">
            <w:pPr>
              <w:rPr>
                <w:b/>
                <w:bCs/>
                <w:lang w:eastAsia="de-DE"/>
              </w:rPr>
            </w:pPr>
            <w:r w:rsidRPr="00855129">
              <w:rPr>
                <w:b/>
                <w:bCs/>
                <w:lang w:eastAsia="de-DE"/>
              </w:rPr>
              <w:t>Abfallvermeidung</w:t>
            </w:r>
          </w:p>
        </w:tc>
        <w:tc>
          <w:tcPr>
            <w:tcW w:w="1985" w:type="dxa"/>
          </w:tcPr>
          <w:p w14:paraId="40FC27B2" w14:textId="50B5E6AF" w:rsidR="00963EAF" w:rsidRPr="00855129" w:rsidRDefault="00963EAF" w:rsidP="00430B42">
            <w:pPr>
              <w:jc w:val="center"/>
              <w:rPr>
                <w:b/>
                <w:lang w:eastAsia="de-DE"/>
              </w:rPr>
            </w:pPr>
            <w:r w:rsidRPr="00855129">
              <w:rPr>
                <w:b/>
                <w:lang w:eastAsia="de-DE"/>
              </w:rPr>
              <w:t>100</w:t>
            </w:r>
          </w:p>
        </w:tc>
        <w:tc>
          <w:tcPr>
            <w:tcW w:w="1701" w:type="dxa"/>
          </w:tcPr>
          <w:p w14:paraId="248BB421" w14:textId="31280BC9" w:rsidR="00963EAF" w:rsidRPr="00855129" w:rsidRDefault="00DA6A5D" w:rsidP="00430B42">
            <w:pPr>
              <w:jc w:val="center"/>
              <w:rPr>
                <w:b/>
                <w:lang w:eastAsia="de-DE"/>
              </w:rPr>
            </w:pPr>
            <w:r w:rsidRPr="00855129">
              <w:rPr>
                <w:b/>
                <w:lang w:eastAsia="de-DE"/>
              </w:rPr>
              <w:t>3</w:t>
            </w:r>
            <w:r w:rsidR="00963EAF" w:rsidRPr="00855129">
              <w:rPr>
                <w:b/>
                <w:lang w:eastAsia="de-DE"/>
              </w:rPr>
              <w:t>0%</w:t>
            </w:r>
          </w:p>
        </w:tc>
        <w:tc>
          <w:tcPr>
            <w:tcW w:w="1984" w:type="dxa"/>
          </w:tcPr>
          <w:p w14:paraId="3C28BBD9" w14:textId="082DCE14" w:rsidR="00963EAF" w:rsidRPr="00855129" w:rsidRDefault="00DA6A5D" w:rsidP="00430B42">
            <w:pPr>
              <w:jc w:val="center"/>
              <w:rPr>
                <w:b/>
                <w:lang w:eastAsia="de-DE"/>
              </w:rPr>
            </w:pPr>
            <w:r w:rsidRPr="00855129">
              <w:rPr>
                <w:b/>
                <w:lang w:eastAsia="de-DE"/>
              </w:rPr>
              <w:t>3</w:t>
            </w:r>
            <w:r w:rsidR="00963EAF" w:rsidRPr="00855129">
              <w:rPr>
                <w:b/>
                <w:lang w:eastAsia="de-DE"/>
              </w:rPr>
              <w:t>0</w:t>
            </w:r>
          </w:p>
        </w:tc>
      </w:tr>
      <w:tr w:rsidR="00963EAF" w:rsidRPr="00855129" w14:paraId="6FA9456C" w14:textId="5D8E566A" w:rsidTr="007B6345">
        <w:tc>
          <w:tcPr>
            <w:tcW w:w="2122" w:type="dxa"/>
            <w:shd w:val="clear" w:color="auto" w:fill="D9D9D9" w:themeFill="background1" w:themeFillShade="D9"/>
          </w:tcPr>
          <w:p w14:paraId="79B6EE7A" w14:textId="6CB5C633" w:rsidR="00963EAF" w:rsidRPr="00855129" w:rsidRDefault="00963EAF" w:rsidP="00430B42">
            <w:pPr>
              <w:jc w:val="center"/>
              <w:rPr>
                <w:b/>
                <w:lang w:eastAsia="de-DE"/>
              </w:rPr>
            </w:pPr>
            <w:r w:rsidRPr="00855129">
              <w:rPr>
                <w:b/>
                <w:lang w:eastAsia="de-DE"/>
              </w:rPr>
              <w:t>Gesamtpunkte</w:t>
            </w:r>
          </w:p>
        </w:tc>
        <w:tc>
          <w:tcPr>
            <w:tcW w:w="1842" w:type="dxa"/>
            <w:shd w:val="clear" w:color="auto" w:fill="D9D9D9" w:themeFill="background1" w:themeFillShade="D9"/>
          </w:tcPr>
          <w:p w14:paraId="66CE046C" w14:textId="77777777" w:rsidR="00963EAF" w:rsidRPr="00855129" w:rsidRDefault="00963EAF" w:rsidP="00430B42">
            <w:pPr>
              <w:jc w:val="center"/>
              <w:rPr>
                <w:b/>
                <w:lang w:eastAsia="de-DE"/>
              </w:rPr>
            </w:pPr>
          </w:p>
        </w:tc>
        <w:tc>
          <w:tcPr>
            <w:tcW w:w="1985" w:type="dxa"/>
            <w:shd w:val="clear" w:color="auto" w:fill="D9D9D9" w:themeFill="background1" w:themeFillShade="D9"/>
          </w:tcPr>
          <w:p w14:paraId="6E4A0714" w14:textId="5FCBFE6E" w:rsidR="00963EAF" w:rsidRPr="00855129" w:rsidRDefault="00963EAF" w:rsidP="00430B42">
            <w:pPr>
              <w:jc w:val="center"/>
              <w:rPr>
                <w:b/>
                <w:lang w:eastAsia="de-DE"/>
              </w:rPr>
            </w:pPr>
            <w:r w:rsidRPr="00855129">
              <w:rPr>
                <w:b/>
                <w:lang w:eastAsia="de-DE"/>
              </w:rPr>
              <w:t>300</w:t>
            </w:r>
          </w:p>
        </w:tc>
        <w:tc>
          <w:tcPr>
            <w:tcW w:w="1701" w:type="dxa"/>
            <w:shd w:val="clear" w:color="auto" w:fill="D9D9D9" w:themeFill="background1" w:themeFillShade="D9"/>
          </w:tcPr>
          <w:p w14:paraId="032FE2C6" w14:textId="3E1FFBE9" w:rsidR="00963EAF" w:rsidRPr="00855129" w:rsidRDefault="00DA6A5D" w:rsidP="00430B42">
            <w:pPr>
              <w:jc w:val="center"/>
              <w:rPr>
                <w:b/>
                <w:lang w:eastAsia="de-DE"/>
              </w:rPr>
            </w:pPr>
            <w:r w:rsidRPr="00855129">
              <w:rPr>
                <w:b/>
                <w:lang w:eastAsia="de-DE"/>
              </w:rPr>
              <w:t>100%</w:t>
            </w:r>
          </w:p>
        </w:tc>
        <w:tc>
          <w:tcPr>
            <w:tcW w:w="1984" w:type="dxa"/>
            <w:shd w:val="clear" w:color="auto" w:fill="D9D9D9" w:themeFill="background1" w:themeFillShade="D9"/>
          </w:tcPr>
          <w:p w14:paraId="38961683" w14:textId="5BB8FD90" w:rsidR="00963EAF" w:rsidRPr="00855129" w:rsidRDefault="00963EAF" w:rsidP="00430B42">
            <w:pPr>
              <w:jc w:val="center"/>
              <w:rPr>
                <w:b/>
                <w:lang w:eastAsia="de-DE"/>
              </w:rPr>
            </w:pPr>
            <w:r w:rsidRPr="00855129">
              <w:rPr>
                <w:b/>
                <w:lang w:eastAsia="de-DE"/>
              </w:rPr>
              <w:t>100</w:t>
            </w:r>
          </w:p>
        </w:tc>
      </w:tr>
    </w:tbl>
    <w:bookmarkEnd w:id="64"/>
    <w:p w14:paraId="42550194" w14:textId="35ABB458" w:rsidR="00B15007" w:rsidRPr="00855129" w:rsidRDefault="00322C6A" w:rsidP="00B15007">
      <w:pPr>
        <w:spacing w:before="240"/>
        <w:rPr>
          <w:lang w:val="de-AT" w:eastAsia="de-DE"/>
        </w:rPr>
      </w:pPr>
      <w:r w:rsidRPr="00855129">
        <w:rPr>
          <w:lang w:val="de-AT" w:eastAsia="de-DE"/>
        </w:rPr>
        <w:t>Die Punkte werden kaufmännisch auf zwei Kommastellen gerundet.</w:t>
      </w:r>
    </w:p>
    <w:p w14:paraId="6F9EDD23" w14:textId="0F41A2FD" w:rsidR="00E12F21" w:rsidRPr="00855129" w:rsidRDefault="00AC50DA" w:rsidP="00E12F21">
      <w:pPr>
        <w:spacing w:before="240"/>
        <w:rPr>
          <w:lang w:val="de-AT" w:eastAsia="de-DE"/>
        </w:rPr>
      </w:pPr>
      <w:r w:rsidRPr="00855129">
        <w:rPr>
          <w:lang w:val="de-AT" w:eastAsia="de-DE"/>
        </w:rPr>
        <w:t>Das Angebot mit der höchsten Punkteanzahl ist das bestgereihte Angebot. Die Reihung aller anderen Angebote ergibt sich absteigend nach der erreichten Summe an Punkten.</w:t>
      </w:r>
    </w:p>
    <w:p w14:paraId="49C539DC" w14:textId="060E2672" w:rsidR="00031610" w:rsidRPr="00855129" w:rsidRDefault="00031610" w:rsidP="00E12F21">
      <w:pPr>
        <w:spacing w:before="240"/>
        <w:rPr>
          <w:lang w:val="de-AT" w:eastAsia="de-DE"/>
        </w:rPr>
      </w:pPr>
      <w:bookmarkStart w:id="65" w:name="_Hlk92992231"/>
      <w:r w:rsidRPr="00855129">
        <w:rPr>
          <w:lang w:val="de-AT" w:eastAsia="de-DE"/>
        </w:rPr>
        <w:t xml:space="preserve">Der Auftraggeber behält sich das Recht vor, </w:t>
      </w:r>
      <w:r w:rsidR="00B9053F" w:rsidRPr="00855129">
        <w:rPr>
          <w:lang w:val="de-AT" w:eastAsia="de-DE"/>
        </w:rPr>
        <w:t xml:space="preserve">die Bewertung auf Basis des 1. Angebots vorzunehmen und </w:t>
      </w:r>
      <w:r w:rsidRPr="00855129">
        <w:rPr>
          <w:lang w:val="de-AT" w:eastAsia="de-DE"/>
        </w:rPr>
        <w:t>von nachträglichen Verhandlungen bezüglich de</w:t>
      </w:r>
      <w:r w:rsidR="00B539C2" w:rsidRPr="00855129">
        <w:rPr>
          <w:lang w:val="de-AT" w:eastAsia="de-DE"/>
        </w:rPr>
        <w:t>r</w:t>
      </w:r>
      <w:r w:rsidRPr="00855129">
        <w:rPr>
          <w:lang w:val="de-AT" w:eastAsia="de-DE"/>
        </w:rPr>
        <w:t xml:space="preserve"> abgegebenen Angebote</w:t>
      </w:r>
      <w:r w:rsidR="00B9053F" w:rsidRPr="00855129">
        <w:rPr>
          <w:lang w:val="de-AT" w:eastAsia="de-DE"/>
        </w:rPr>
        <w:t xml:space="preserve"> / </w:t>
      </w:r>
      <w:r w:rsidR="00351FA1" w:rsidRPr="00855129">
        <w:rPr>
          <w:lang w:val="de-AT" w:eastAsia="de-DE"/>
        </w:rPr>
        <w:t>Verkaufskonzept</w:t>
      </w:r>
      <w:r w:rsidR="00B9053F" w:rsidRPr="00855129">
        <w:rPr>
          <w:lang w:val="de-AT" w:eastAsia="de-DE"/>
        </w:rPr>
        <w:t>e</w:t>
      </w:r>
      <w:r w:rsidRPr="00855129">
        <w:rPr>
          <w:lang w:val="de-AT" w:eastAsia="de-DE"/>
        </w:rPr>
        <w:t xml:space="preserve"> abzusehen. </w:t>
      </w:r>
      <w:r w:rsidR="00B539C2" w:rsidRPr="00855129">
        <w:rPr>
          <w:lang w:val="de-AT" w:eastAsia="de-DE"/>
        </w:rPr>
        <w:t xml:space="preserve">Die </w:t>
      </w:r>
      <w:r w:rsidR="00B9053F" w:rsidRPr="00855129">
        <w:rPr>
          <w:lang w:val="de-AT" w:eastAsia="de-DE"/>
        </w:rPr>
        <w:t xml:space="preserve">Bewertung der 1. Angebote / </w:t>
      </w:r>
      <w:r w:rsidR="00351FA1" w:rsidRPr="00855129">
        <w:rPr>
          <w:lang w:val="de-AT" w:eastAsia="de-DE"/>
        </w:rPr>
        <w:t>Verkaufskonzept</w:t>
      </w:r>
      <w:r w:rsidR="00B9053F" w:rsidRPr="00855129">
        <w:rPr>
          <w:lang w:val="de-AT" w:eastAsia="de-DE"/>
        </w:rPr>
        <w:t>e</w:t>
      </w:r>
      <w:r w:rsidR="00B539C2" w:rsidRPr="00855129">
        <w:rPr>
          <w:lang w:val="de-AT" w:eastAsia="de-DE"/>
        </w:rPr>
        <w:t xml:space="preserve"> findet somit ausschließlich auf Basis der hier ausgeführten Kriterien statt. </w:t>
      </w:r>
      <w:r w:rsidR="006F3B5E" w:rsidRPr="00855129">
        <w:rPr>
          <w:lang w:val="de-AT" w:eastAsia="de-DE"/>
        </w:rPr>
        <w:t xml:space="preserve">Stellt sich nach der Vornahme der </w:t>
      </w:r>
      <w:r w:rsidR="00B9053F" w:rsidRPr="00855129">
        <w:rPr>
          <w:lang w:val="de-AT" w:eastAsia="de-DE"/>
        </w:rPr>
        <w:t xml:space="preserve">Bewertung </w:t>
      </w:r>
      <w:r w:rsidR="006F3B5E" w:rsidRPr="00855129">
        <w:rPr>
          <w:lang w:val="de-AT" w:eastAsia="de-DE"/>
        </w:rPr>
        <w:t xml:space="preserve">sämtlicher eingelangter </w:t>
      </w:r>
      <w:r w:rsidR="00B9053F" w:rsidRPr="00855129">
        <w:rPr>
          <w:lang w:val="de-AT" w:eastAsia="de-DE"/>
        </w:rPr>
        <w:t xml:space="preserve">1. </w:t>
      </w:r>
      <w:r w:rsidR="006F3B5E" w:rsidRPr="00855129">
        <w:rPr>
          <w:lang w:val="de-AT" w:eastAsia="de-DE"/>
        </w:rPr>
        <w:t>Angebot</w:t>
      </w:r>
      <w:r w:rsidR="0027619E" w:rsidRPr="00855129">
        <w:rPr>
          <w:lang w:val="de-AT" w:eastAsia="de-DE"/>
        </w:rPr>
        <w:t>e</w:t>
      </w:r>
      <w:r w:rsidR="00B9053F" w:rsidRPr="00855129">
        <w:rPr>
          <w:lang w:val="de-AT" w:eastAsia="de-DE"/>
        </w:rPr>
        <w:t xml:space="preserve"> / </w:t>
      </w:r>
      <w:r w:rsidR="00351FA1" w:rsidRPr="00855129">
        <w:rPr>
          <w:lang w:val="de-AT" w:eastAsia="de-DE"/>
        </w:rPr>
        <w:t>Verkaufskonzept</w:t>
      </w:r>
      <w:r w:rsidR="00B9053F" w:rsidRPr="00855129">
        <w:rPr>
          <w:lang w:val="de-AT" w:eastAsia="de-DE"/>
        </w:rPr>
        <w:t>e</w:t>
      </w:r>
      <w:r w:rsidR="0027619E" w:rsidRPr="00855129">
        <w:rPr>
          <w:lang w:val="de-AT" w:eastAsia="de-DE"/>
        </w:rPr>
        <w:t xml:space="preserve"> die unzureichende Erfüllung des hier festgelegten Leistungsgegenstandes heraus</w:t>
      </w:r>
      <w:r w:rsidR="006F3B5E" w:rsidRPr="00855129">
        <w:rPr>
          <w:lang w:val="de-AT" w:eastAsia="de-DE"/>
        </w:rPr>
        <w:t xml:space="preserve">, </w:t>
      </w:r>
      <w:r w:rsidR="00E85C26" w:rsidRPr="00855129">
        <w:rPr>
          <w:lang w:val="de-AT" w:eastAsia="de-DE"/>
        </w:rPr>
        <w:t>werden a</w:t>
      </w:r>
      <w:r w:rsidR="00397104" w:rsidRPr="00855129">
        <w:rPr>
          <w:lang w:val="de-AT" w:eastAsia="de-DE"/>
        </w:rPr>
        <w:t>lle Bieter zur Abgabe eines LBO</w:t>
      </w:r>
      <w:r w:rsidR="00E85C26" w:rsidRPr="00855129">
        <w:rPr>
          <w:lang w:val="de-AT" w:eastAsia="de-DE"/>
        </w:rPr>
        <w:t xml:space="preserve"> aufgefordert, </w:t>
      </w:r>
      <w:r w:rsidR="00397104" w:rsidRPr="00855129">
        <w:rPr>
          <w:lang w:val="de-AT" w:eastAsia="de-DE"/>
        </w:rPr>
        <w:t xml:space="preserve">auf </w:t>
      </w:r>
      <w:r w:rsidR="00E85C26" w:rsidRPr="00855129">
        <w:rPr>
          <w:lang w:val="de-AT" w:eastAsia="de-DE"/>
        </w:rPr>
        <w:t xml:space="preserve">dessen Basis die Bewertung erfolgt. </w:t>
      </w:r>
    </w:p>
    <w:bookmarkEnd w:id="65"/>
    <w:p w14:paraId="22D5D853" w14:textId="11B1D598" w:rsidR="00DA388A" w:rsidRPr="00855129" w:rsidRDefault="00AC50DA" w:rsidP="00790244">
      <w:pPr>
        <w:rPr>
          <w:lang w:val="de-AT" w:eastAsia="de-DE"/>
        </w:rPr>
      </w:pPr>
      <w:r w:rsidRPr="00855129">
        <w:rPr>
          <w:lang w:val="de-AT" w:eastAsia="de-DE"/>
        </w:rPr>
        <w:t xml:space="preserve">Die Bewertung und Vergabe aller Punkte, dh. der Punkte zu allen Kriterien erfolgt durch den Auftraggeber auf Vorschlag der sachverständigen Angebotsprüfung. Im Einzelnen erfolgt die </w:t>
      </w:r>
      <w:r w:rsidRPr="00855129">
        <w:rPr>
          <w:lang w:val="de-AT" w:eastAsia="de-DE"/>
        </w:rPr>
        <w:lastRenderedPageBreak/>
        <w:t>Bewertung nach folgenden Grundsätzen und Berücksichtigung der konkreten Vorgaben zum Leistungsgegenstand.</w:t>
      </w:r>
    </w:p>
    <w:p w14:paraId="29907B3D" w14:textId="77777777" w:rsidR="00963EAF" w:rsidRPr="00855129" w:rsidRDefault="00963EAF" w:rsidP="00790244">
      <w:pPr>
        <w:rPr>
          <w:lang w:val="de-AT" w:eastAsia="de-DE"/>
        </w:rPr>
      </w:pPr>
    </w:p>
    <w:p w14:paraId="7EBEBA23" w14:textId="54CC3FDB" w:rsidR="00C02201" w:rsidRPr="00855129" w:rsidRDefault="00C02201" w:rsidP="00C02201">
      <w:pPr>
        <w:pStyle w:val="berschrift2"/>
        <w:numPr>
          <w:ilvl w:val="1"/>
          <w:numId w:val="2"/>
        </w:numPr>
        <w:spacing w:before="240"/>
        <w:ind w:left="426" w:hanging="426"/>
        <w:rPr>
          <w:rFonts w:cs="Times New Roman"/>
          <w:lang w:val="de-AT"/>
        </w:rPr>
      </w:pPr>
      <w:bookmarkStart w:id="66" w:name="_Toc184133125"/>
      <w:r w:rsidRPr="00855129">
        <w:rPr>
          <w:rFonts w:cs="Times New Roman"/>
          <w:lang w:val="de-AT"/>
        </w:rPr>
        <w:t xml:space="preserve">Zuschlagskriterium </w:t>
      </w:r>
      <w:r w:rsidR="00B62C55" w:rsidRPr="00855129">
        <w:rPr>
          <w:rFonts w:cs="Times New Roman"/>
          <w:lang w:val="de-AT"/>
        </w:rPr>
        <w:t>„</w:t>
      </w:r>
      <w:r w:rsidR="00351FA1" w:rsidRPr="00855129">
        <w:rPr>
          <w:rFonts w:cs="Times New Roman"/>
          <w:lang w:val="de-AT"/>
        </w:rPr>
        <w:t>Verkaufskonzept</w:t>
      </w:r>
      <w:r w:rsidR="00B62C55" w:rsidRPr="00855129">
        <w:rPr>
          <w:rFonts w:cs="Times New Roman"/>
          <w:lang w:val="de-AT"/>
        </w:rPr>
        <w:t>“</w:t>
      </w:r>
      <w:r w:rsidR="00963EAF" w:rsidRPr="00855129">
        <w:rPr>
          <w:rFonts w:cs="Times New Roman"/>
          <w:lang w:val="de-AT"/>
        </w:rPr>
        <w:t xml:space="preserve"> Allgemein</w:t>
      </w:r>
      <w:bookmarkEnd w:id="66"/>
    </w:p>
    <w:p w14:paraId="3D1ECB78" w14:textId="77777777" w:rsidR="00963EAF" w:rsidRPr="00855129" w:rsidRDefault="00963EAF" w:rsidP="00963EAF">
      <w:pPr>
        <w:rPr>
          <w:lang w:val="de-AT" w:eastAsia="de-DE"/>
        </w:rPr>
      </w:pPr>
      <w:r w:rsidRPr="00855129">
        <w:rPr>
          <w:lang w:val="de-AT" w:eastAsia="de-DE"/>
        </w:rPr>
        <w:t xml:space="preserve">Der Bieter hat </w:t>
      </w:r>
      <w:r w:rsidRPr="00855129">
        <w:rPr>
          <w:b/>
          <w:lang w:val="de-AT" w:eastAsia="de-DE"/>
        </w:rPr>
        <w:t>mit seinem Angebot ein frei zu formulierendes Verkaufskonzept</w:t>
      </w:r>
      <w:r w:rsidRPr="00855129">
        <w:rPr>
          <w:lang w:val="de-AT" w:eastAsia="de-DE"/>
        </w:rPr>
        <w:t xml:space="preserve"> abzugeben. </w:t>
      </w:r>
    </w:p>
    <w:p w14:paraId="61709661" w14:textId="77777777" w:rsidR="00963EAF" w:rsidRPr="00855129" w:rsidRDefault="00963EAF" w:rsidP="00963EAF">
      <w:pPr>
        <w:rPr>
          <w:lang w:val="de-AT" w:eastAsia="de-DE"/>
        </w:rPr>
      </w:pPr>
      <w:r w:rsidRPr="00855129">
        <w:rPr>
          <w:lang w:val="de-AT" w:eastAsia="de-DE"/>
        </w:rPr>
        <w:t>Das Verkaufskonzept betrifft die Vorgehensweise bei der Durchführung des Vergabegegenstandes und soll der Jury schwerpunktmäßig Einblick geben, wie der Bieter die tatsächliche Leistungserbringung gestaltet sowie die Aufgaben- und Problemstellungen in Bezug auf die erforderlichen Leistungen im gegenständlichen Projekt zu bewältigen plant.</w:t>
      </w:r>
    </w:p>
    <w:p w14:paraId="3745F4A2" w14:textId="01DA284E" w:rsidR="00963EAF" w:rsidRPr="00855129" w:rsidRDefault="00963EAF" w:rsidP="00963EAF">
      <w:pPr>
        <w:rPr>
          <w:lang w:val="de-AT" w:eastAsia="de-DE"/>
        </w:rPr>
      </w:pPr>
      <w:r w:rsidRPr="00855129">
        <w:rPr>
          <w:lang w:val="de-AT" w:eastAsia="de-DE"/>
        </w:rPr>
        <w:t>Das Verkaufskonzept soll vor allem folgende Punkte näher erläutern und darstellen und wird anhand dieser Gesichtspunkte bewertet:</w:t>
      </w:r>
    </w:p>
    <w:p w14:paraId="1293FF0B" w14:textId="5935D4D4" w:rsidR="00963EAF" w:rsidRPr="00855129" w:rsidRDefault="00963EAF" w:rsidP="007B6345">
      <w:pPr>
        <w:pStyle w:val="Listenabsatz"/>
        <w:numPr>
          <w:ilvl w:val="0"/>
          <w:numId w:val="15"/>
        </w:numPr>
        <w:rPr>
          <w:lang w:val="de-AT" w:eastAsia="de-DE"/>
        </w:rPr>
      </w:pPr>
      <w:r w:rsidRPr="00855129">
        <w:rPr>
          <w:lang w:val="de-AT" w:eastAsia="de-DE"/>
        </w:rPr>
        <w:t>Angebotenes Sortiment (Was soll veräußert werden? Liegt die Gewerbeberechtigung vor?) und Beschreibung der mobilen Verkaufseinrichtung sowie die Beschreibung des Standortwechsels</w:t>
      </w:r>
      <w:r w:rsidR="007B6345" w:rsidRPr="00855129">
        <w:rPr>
          <w:lang w:val="de-AT" w:eastAsia="de-DE"/>
        </w:rPr>
        <w:t xml:space="preserve"> </w:t>
      </w:r>
      <w:r w:rsidRPr="00855129">
        <w:rPr>
          <w:lang w:val="de-AT" w:eastAsia="de-DE"/>
        </w:rPr>
        <w:t>(Wie wird gefahren? Wohin soll gefahren werden? Wie lange wird gefahren? Gibt es einen Fahrerwechsel?)</w:t>
      </w:r>
    </w:p>
    <w:p w14:paraId="2C6BAF56" w14:textId="1F59890C" w:rsidR="00963EAF" w:rsidRPr="00855129" w:rsidRDefault="00963EAF" w:rsidP="00963EAF">
      <w:pPr>
        <w:pStyle w:val="Listenabsatz"/>
        <w:numPr>
          <w:ilvl w:val="0"/>
          <w:numId w:val="15"/>
        </w:numPr>
        <w:rPr>
          <w:lang w:val="de-AT" w:eastAsia="de-DE"/>
        </w:rPr>
      </w:pPr>
      <w:r w:rsidRPr="00855129">
        <w:rPr>
          <w:lang w:val="de-AT" w:eastAsia="de-DE"/>
        </w:rPr>
        <w:t>Schonung von Menschen, Tier und Umwelt (bezogen auf Lärm, nachhaltige Verpackungen der zur Veräußerung stehenden Getränke bzw. Lebensmittel, Fortbewegungsmittel, Umgang mit Einwegdosen, Umgang mit der Umwelt-Richtlinie und dem Abfallwirtschaftsgesetz 2022) und Umsetzung von Hygienestandards</w:t>
      </w:r>
    </w:p>
    <w:p w14:paraId="34122B83" w14:textId="77777777" w:rsidR="00963EAF" w:rsidRPr="00855129" w:rsidRDefault="00963EAF" w:rsidP="00963EAF">
      <w:pPr>
        <w:pStyle w:val="Listenabsatz"/>
        <w:numPr>
          <w:ilvl w:val="0"/>
          <w:numId w:val="15"/>
        </w:numPr>
        <w:rPr>
          <w:lang w:val="de-AT" w:eastAsia="de-DE"/>
        </w:rPr>
      </w:pPr>
      <w:r w:rsidRPr="00855129">
        <w:rPr>
          <w:lang w:val="de-AT" w:eastAsia="de-DE"/>
        </w:rPr>
        <w:t>Abfallvermeidung</w:t>
      </w:r>
    </w:p>
    <w:p w14:paraId="3ABA997D" w14:textId="77777777" w:rsidR="00963EAF" w:rsidRPr="00855129" w:rsidRDefault="00963EAF" w:rsidP="00963EAF">
      <w:pPr>
        <w:rPr>
          <w:lang w:val="de-AT" w:eastAsia="de-DE"/>
        </w:rPr>
      </w:pPr>
    </w:p>
    <w:p w14:paraId="2C0CB8F7" w14:textId="7120B9A3" w:rsidR="00B62C55" w:rsidRPr="00855129" w:rsidRDefault="008C7299" w:rsidP="00963EAF">
      <w:pPr>
        <w:pStyle w:val="berschrift2"/>
        <w:numPr>
          <w:ilvl w:val="1"/>
          <w:numId w:val="2"/>
        </w:numPr>
        <w:ind w:left="426" w:hanging="426"/>
        <w:rPr>
          <w:rFonts w:cs="Times New Roman"/>
        </w:rPr>
      </w:pPr>
      <w:bookmarkStart w:id="67" w:name="_Toc184133126"/>
      <w:r w:rsidRPr="00855129">
        <w:rPr>
          <w:rFonts w:cs="Times New Roman"/>
          <w:lang w:val="de-AT"/>
        </w:rPr>
        <w:t xml:space="preserve">Subkriterium </w:t>
      </w:r>
      <w:r w:rsidRPr="00855129">
        <w:rPr>
          <w:rFonts w:cs="Times New Roman"/>
        </w:rPr>
        <w:t>Sortiment / Beschreibung / Standortwechsel</w:t>
      </w:r>
      <w:bookmarkEnd w:id="67"/>
    </w:p>
    <w:p w14:paraId="654FCB90" w14:textId="3AB216A7" w:rsidR="005F634B" w:rsidRPr="00855129" w:rsidRDefault="005F634B" w:rsidP="005F634B">
      <w:pPr>
        <w:tabs>
          <w:tab w:val="left" w:pos="540"/>
          <w:tab w:val="left" w:pos="900"/>
        </w:tabs>
        <w:rPr>
          <w:iCs/>
        </w:rPr>
      </w:pPr>
      <w:r w:rsidRPr="00855129">
        <w:rPr>
          <w:iCs/>
        </w:rPr>
        <w:t>Die Beurteilung erfolgt durch die Jury</w:t>
      </w:r>
      <w:r w:rsidR="008C7299" w:rsidRPr="00855129">
        <w:rPr>
          <w:iCs/>
        </w:rPr>
        <w:t xml:space="preserve"> und orientiert sich an folgenden Fragen</w:t>
      </w:r>
      <w:r w:rsidR="00B95F40" w:rsidRPr="00855129">
        <w:rPr>
          <w:iCs/>
        </w:rPr>
        <w:t xml:space="preserve"> / </w:t>
      </w:r>
      <w:r w:rsidR="00B95F40" w:rsidRPr="00855129">
        <w:rPr>
          <w:lang w:eastAsia="de-DE"/>
        </w:rPr>
        <w:t>Themengebieten</w:t>
      </w:r>
      <w:r w:rsidR="008C7299" w:rsidRPr="00855129">
        <w:rPr>
          <w:iCs/>
        </w:rPr>
        <w:t>, welche im Konzept beantwortet werden müssen:</w:t>
      </w:r>
    </w:p>
    <w:p w14:paraId="55BA8DA5" w14:textId="14142540" w:rsidR="008C7299" w:rsidRPr="00855129" w:rsidRDefault="008C7299" w:rsidP="005F634B">
      <w:pPr>
        <w:tabs>
          <w:tab w:val="left" w:pos="540"/>
          <w:tab w:val="left" w:pos="900"/>
        </w:tabs>
        <w:rPr>
          <w:b/>
          <w:bCs/>
          <w:iCs/>
        </w:rPr>
      </w:pPr>
      <w:r w:rsidRPr="00855129">
        <w:rPr>
          <w:b/>
          <w:bCs/>
          <w:iCs/>
        </w:rPr>
        <w:t>Angebotenes Sortiment:</w:t>
      </w:r>
    </w:p>
    <w:p w14:paraId="63E5CA56" w14:textId="170FDDC2" w:rsidR="008C7299" w:rsidRPr="00855129" w:rsidRDefault="008C7299" w:rsidP="008C7299">
      <w:pPr>
        <w:pStyle w:val="Listenabsatz"/>
        <w:numPr>
          <w:ilvl w:val="0"/>
          <w:numId w:val="16"/>
        </w:numPr>
        <w:tabs>
          <w:tab w:val="left" w:pos="540"/>
          <w:tab w:val="left" w:pos="900"/>
        </w:tabs>
        <w:rPr>
          <w:iCs/>
        </w:rPr>
      </w:pPr>
      <w:r w:rsidRPr="00855129">
        <w:rPr>
          <w:iCs/>
        </w:rPr>
        <w:t>Was soll veräußert werden?</w:t>
      </w:r>
    </w:p>
    <w:p w14:paraId="56BB1240" w14:textId="3F59C1BB" w:rsidR="008C7299" w:rsidRPr="00855129" w:rsidRDefault="008C7299" w:rsidP="008C7299">
      <w:pPr>
        <w:pStyle w:val="Listenabsatz"/>
        <w:numPr>
          <w:ilvl w:val="0"/>
          <w:numId w:val="16"/>
        </w:numPr>
        <w:tabs>
          <w:tab w:val="left" w:pos="540"/>
          <w:tab w:val="left" w:pos="900"/>
        </w:tabs>
        <w:rPr>
          <w:iCs/>
        </w:rPr>
      </w:pPr>
      <w:r w:rsidRPr="00855129">
        <w:rPr>
          <w:iCs/>
        </w:rPr>
        <w:t>Liegt eine aufrechte Gewerbeberechtigung vor?</w:t>
      </w:r>
    </w:p>
    <w:p w14:paraId="716A04B6" w14:textId="27F46344" w:rsidR="008C7299" w:rsidRPr="00855129" w:rsidRDefault="008C7299" w:rsidP="008C7299">
      <w:pPr>
        <w:pStyle w:val="Listenabsatz"/>
        <w:numPr>
          <w:ilvl w:val="0"/>
          <w:numId w:val="16"/>
        </w:numPr>
        <w:tabs>
          <w:tab w:val="left" w:pos="540"/>
          <w:tab w:val="left" w:pos="900"/>
        </w:tabs>
        <w:rPr>
          <w:iCs/>
        </w:rPr>
      </w:pPr>
      <w:r w:rsidRPr="00855129">
        <w:rPr>
          <w:iCs/>
        </w:rPr>
        <w:t>Wer ist Inhaber dieser Gewerbeberechtigung?</w:t>
      </w:r>
    </w:p>
    <w:p w14:paraId="6590FAA6" w14:textId="7C323940" w:rsidR="008C7299" w:rsidRPr="00855129" w:rsidRDefault="008C7299" w:rsidP="008C7299">
      <w:pPr>
        <w:tabs>
          <w:tab w:val="left" w:pos="540"/>
          <w:tab w:val="left" w:pos="900"/>
        </w:tabs>
        <w:rPr>
          <w:b/>
          <w:bCs/>
          <w:iCs/>
        </w:rPr>
      </w:pPr>
      <w:r w:rsidRPr="00855129">
        <w:rPr>
          <w:b/>
          <w:bCs/>
          <w:iCs/>
        </w:rPr>
        <w:t>Beschreibung der mobilen Verkaufseinrichtung:</w:t>
      </w:r>
    </w:p>
    <w:p w14:paraId="2DCB4257" w14:textId="0F01AE9E" w:rsidR="008C7299" w:rsidRPr="00855129" w:rsidRDefault="008C7299" w:rsidP="008C7299">
      <w:pPr>
        <w:pStyle w:val="Listenabsatz"/>
        <w:numPr>
          <w:ilvl w:val="0"/>
          <w:numId w:val="17"/>
        </w:numPr>
        <w:tabs>
          <w:tab w:val="left" w:pos="540"/>
          <w:tab w:val="left" w:pos="900"/>
        </w:tabs>
        <w:rPr>
          <w:iCs/>
        </w:rPr>
      </w:pPr>
      <w:r w:rsidRPr="00855129">
        <w:rPr>
          <w:iCs/>
        </w:rPr>
        <w:t>Wie wir</w:t>
      </w:r>
      <w:r w:rsidR="005F7F98" w:rsidRPr="00855129">
        <w:rPr>
          <w:iCs/>
        </w:rPr>
        <w:t>d</w:t>
      </w:r>
      <w:r w:rsidRPr="00855129">
        <w:rPr>
          <w:iCs/>
        </w:rPr>
        <w:t xml:space="preserve"> gefahren?</w:t>
      </w:r>
    </w:p>
    <w:p w14:paraId="42740ED5" w14:textId="224419D9" w:rsidR="008C7299" w:rsidRPr="00855129" w:rsidRDefault="008C7299" w:rsidP="008C7299">
      <w:pPr>
        <w:pStyle w:val="Listenabsatz"/>
        <w:numPr>
          <w:ilvl w:val="0"/>
          <w:numId w:val="17"/>
        </w:numPr>
        <w:tabs>
          <w:tab w:val="left" w:pos="540"/>
          <w:tab w:val="left" w:pos="900"/>
        </w:tabs>
        <w:rPr>
          <w:iCs/>
        </w:rPr>
      </w:pPr>
      <w:r w:rsidRPr="00855129">
        <w:rPr>
          <w:iCs/>
        </w:rPr>
        <w:t>Wohin soll gefahren werden?</w:t>
      </w:r>
    </w:p>
    <w:p w14:paraId="29A04C2F" w14:textId="6C6F42B7" w:rsidR="008C7299" w:rsidRPr="00855129" w:rsidRDefault="008C7299" w:rsidP="008C7299">
      <w:pPr>
        <w:pStyle w:val="Listenabsatz"/>
        <w:numPr>
          <w:ilvl w:val="0"/>
          <w:numId w:val="17"/>
        </w:numPr>
        <w:tabs>
          <w:tab w:val="left" w:pos="540"/>
          <w:tab w:val="left" w:pos="900"/>
        </w:tabs>
        <w:rPr>
          <w:iCs/>
        </w:rPr>
      </w:pPr>
      <w:r w:rsidRPr="00855129">
        <w:rPr>
          <w:iCs/>
        </w:rPr>
        <w:t>Wie lange wird gefahren?</w:t>
      </w:r>
    </w:p>
    <w:p w14:paraId="17C45806" w14:textId="587DDA86" w:rsidR="008C7299" w:rsidRPr="00855129" w:rsidRDefault="008C7299" w:rsidP="008C7299">
      <w:pPr>
        <w:pStyle w:val="Listenabsatz"/>
        <w:numPr>
          <w:ilvl w:val="0"/>
          <w:numId w:val="17"/>
        </w:numPr>
        <w:tabs>
          <w:tab w:val="left" w:pos="540"/>
          <w:tab w:val="left" w:pos="900"/>
        </w:tabs>
        <w:rPr>
          <w:iCs/>
        </w:rPr>
      </w:pPr>
      <w:r w:rsidRPr="00855129">
        <w:rPr>
          <w:iCs/>
        </w:rPr>
        <w:t>Ist ein Fahrerwechsel vorgesehen?</w:t>
      </w:r>
    </w:p>
    <w:p w14:paraId="6F353D24" w14:textId="58C3C0DF" w:rsidR="008C7299" w:rsidRPr="00855129" w:rsidRDefault="008C7299" w:rsidP="008C7299">
      <w:pPr>
        <w:tabs>
          <w:tab w:val="left" w:pos="540"/>
          <w:tab w:val="left" w:pos="900"/>
        </w:tabs>
        <w:rPr>
          <w:b/>
          <w:bCs/>
          <w:iCs/>
        </w:rPr>
      </w:pPr>
      <w:r w:rsidRPr="00855129">
        <w:rPr>
          <w:b/>
          <w:bCs/>
          <w:iCs/>
        </w:rPr>
        <w:t>Beschreibung der Verkaufseinrichtung</w:t>
      </w:r>
    </w:p>
    <w:p w14:paraId="6D96C704" w14:textId="2BF7B411" w:rsidR="008C7299" w:rsidRPr="00855129" w:rsidRDefault="008C7299" w:rsidP="008C7299">
      <w:pPr>
        <w:tabs>
          <w:tab w:val="left" w:pos="540"/>
          <w:tab w:val="left" w:pos="900"/>
        </w:tabs>
        <w:rPr>
          <w:iCs/>
        </w:rPr>
      </w:pPr>
    </w:p>
    <w:p w14:paraId="008733A4" w14:textId="7724BF74" w:rsidR="005F634B" w:rsidRPr="00855129" w:rsidRDefault="005F634B" w:rsidP="005F634B">
      <w:pPr>
        <w:rPr>
          <w:lang w:val="de-AT" w:eastAsia="de-DE"/>
        </w:rPr>
      </w:pPr>
      <w:bookmarkStart w:id="68" w:name="_Hlk2769739"/>
      <w:r w:rsidRPr="00855129">
        <w:rPr>
          <w:b/>
          <w:bCs/>
          <w:lang w:val="de-AT" w:eastAsia="de-DE"/>
        </w:rPr>
        <w:lastRenderedPageBreak/>
        <w:t xml:space="preserve">Bewertet wird </w:t>
      </w:r>
      <w:r w:rsidR="008C7299" w:rsidRPr="00855129">
        <w:rPr>
          <w:b/>
          <w:bCs/>
          <w:lang w:val="de-AT" w:eastAsia="de-DE"/>
        </w:rPr>
        <w:t>dieses Subkriterium</w:t>
      </w:r>
      <w:r w:rsidRPr="00855129">
        <w:rPr>
          <w:lang w:val="de-AT" w:eastAsia="de-DE"/>
        </w:rPr>
        <w:t xml:space="preserve"> wie folgt: </w:t>
      </w:r>
      <w:bookmarkEnd w:id="68"/>
    </w:p>
    <w:p w14:paraId="5DD4C596" w14:textId="150841B7" w:rsidR="005F634B" w:rsidRPr="00855129" w:rsidRDefault="005F634B" w:rsidP="001B7526">
      <w:pPr>
        <w:pStyle w:val="Listenabsatz"/>
        <w:numPr>
          <w:ilvl w:val="0"/>
          <w:numId w:val="9"/>
        </w:numPr>
        <w:ind w:left="714" w:hanging="357"/>
        <w:contextualSpacing w:val="0"/>
      </w:pPr>
      <w:r w:rsidRPr="00855129">
        <w:t xml:space="preserve">„sehr gut“ </w:t>
      </w:r>
      <w:r w:rsidRPr="00855129">
        <w:tab/>
      </w:r>
      <w:r w:rsidRPr="00855129">
        <w:tab/>
      </w:r>
      <w:r w:rsidR="00415195" w:rsidRPr="00855129">
        <w:t xml:space="preserve">100% der maximalen </w:t>
      </w:r>
      <w:r w:rsidRPr="00855129">
        <w:t>ungewichtete</w:t>
      </w:r>
      <w:r w:rsidR="00BD24F8" w:rsidRPr="00855129">
        <w:t>n</w:t>
      </w:r>
      <w:r w:rsidRPr="00855129">
        <w:t xml:space="preserve"> Punkte</w:t>
      </w:r>
    </w:p>
    <w:p w14:paraId="46ACEF5F" w14:textId="09860148" w:rsidR="005F634B" w:rsidRPr="00855129" w:rsidRDefault="005F634B" w:rsidP="001B7526">
      <w:pPr>
        <w:pStyle w:val="Listenabsatz"/>
        <w:numPr>
          <w:ilvl w:val="0"/>
          <w:numId w:val="9"/>
        </w:numPr>
        <w:ind w:left="714" w:hanging="357"/>
        <w:contextualSpacing w:val="0"/>
      </w:pPr>
      <w:r w:rsidRPr="00855129">
        <w:t xml:space="preserve">„gut“ </w:t>
      </w:r>
      <w:r w:rsidRPr="00855129">
        <w:tab/>
      </w:r>
      <w:r w:rsidRPr="00855129">
        <w:tab/>
      </w:r>
      <w:r w:rsidRPr="00855129">
        <w:tab/>
      </w:r>
      <w:r w:rsidR="00415195" w:rsidRPr="00855129">
        <w:t xml:space="preserve">80% der maximalen </w:t>
      </w:r>
      <w:r w:rsidRPr="00855129">
        <w:t>ungewichtete</w:t>
      </w:r>
      <w:r w:rsidR="00415195" w:rsidRPr="00855129">
        <w:t>n</w:t>
      </w:r>
      <w:r w:rsidRPr="00855129">
        <w:t xml:space="preserve"> Punkte</w:t>
      </w:r>
    </w:p>
    <w:p w14:paraId="7367F9AF" w14:textId="167752CE" w:rsidR="005F634B" w:rsidRPr="00855129" w:rsidRDefault="005F634B" w:rsidP="001B7526">
      <w:pPr>
        <w:pStyle w:val="Listenabsatz"/>
        <w:numPr>
          <w:ilvl w:val="0"/>
          <w:numId w:val="9"/>
        </w:numPr>
        <w:ind w:left="714" w:hanging="357"/>
        <w:contextualSpacing w:val="0"/>
      </w:pPr>
      <w:r w:rsidRPr="00855129">
        <w:t xml:space="preserve">„befriedigend“ </w:t>
      </w:r>
      <w:r w:rsidRPr="00855129">
        <w:tab/>
      </w:r>
      <w:r w:rsidRPr="00855129">
        <w:tab/>
      </w:r>
      <w:r w:rsidR="00415195" w:rsidRPr="00855129">
        <w:t xml:space="preserve">60% der </w:t>
      </w:r>
      <w:r w:rsidRPr="00855129">
        <w:t>ungewichtete</w:t>
      </w:r>
      <w:r w:rsidR="00415195" w:rsidRPr="00855129">
        <w:t>n</w:t>
      </w:r>
      <w:r w:rsidRPr="00855129">
        <w:t xml:space="preserve"> Punkte</w:t>
      </w:r>
    </w:p>
    <w:p w14:paraId="76E2972C" w14:textId="5A0903C9" w:rsidR="005F634B" w:rsidRPr="00855129" w:rsidRDefault="005F634B" w:rsidP="001B7526">
      <w:pPr>
        <w:pStyle w:val="Listenabsatz"/>
        <w:numPr>
          <w:ilvl w:val="0"/>
          <w:numId w:val="9"/>
        </w:numPr>
        <w:ind w:left="714" w:hanging="357"/>
        <w:contextualSpacing w:val="0"/>
      </w:pPr>
      <w:r w:rsidRPr="00855129">
        <w:t xml:space="preserve">„ausreichend“ </w:t>
      </w:r>
      <w:r w:rsidRPr="00855129">
        <w:tab/>
      </w:r>
      <w:r w:rsidRPr="00855129">
        <w:tab/>
      </w:r>
      <w:r w:rsidR="00415195" w:rsidRPr="00855129">
        <w:t xml:space="preserve">40% der </w:t>
      </w:r>
      <w:r w:rsidRPr="00855129">
        <w:t>ungewichtete</w:t>
      </w:r>
      <w:r w:rsidR="00415195" w:rsidRPr="00855129">
        <w:t>n</w:t>
      </w:r>
      <w:r w:rsidRPr="00855129">
        <w:t xml:space="preserve"> Punkte</w:t>
      </w:r>
    </w:p>
    <w:p w14:paraId="6DCE62B3" w14:textId="77777777" w:rsidR="005F634B" w:rsidRPr="00855129" w:rsidRDefault="005F634B" w:rsidP="001B7526">
      <w:pPr>
        <w:pStyle w:val="Listenabsatz"/>
        <w:numPr>
          <w:ilvl w:val="0"/>
          <w:numId w:val="9"/>
        </w:numPr>
        <w:ind w:left="714" w:hanging="357"/>
        <w:contextualSpacing w:val="0"/>
      </w:pPr>
      <w:r w:rsidRPr="00855129">
        <w:t xml:space="preserve">„genügend“ </w:t>
      </w:r>
      <w:r w:rsidRPr="00855129">
        <w:tab/>
      </w:r>
      <w:r w:rsidRPr="00855129">
        <w:tab/>
        <w:t>1,00 ungewichteter Punkt</w:t>
      </w:r>
    </w:p>
    <w:p w14:paraId="0261ADE5" w14:textId="03C075AF" w:rsidR="008C7299" w:rsidRPr="00855129" w:rsidRDefault="008C7299" w:rsidP="00624772">
      <w:pPr>
        <w:rPr>
          <w:lang w:val="de-AT" w:eastAsia="de-DE"/>
        </w:rPr>
      </w:pPr>
      <w:bookmarkStart w:id="69" w:name="_Hlk2769669"/>
      <w:r w:rsidRPr="00855129">
        <w:rPr>
          <w:lang w:val="de-AT" w:eastAsia="de-DE"/>
        </w:rPr>
        <w:t xml:space="preserve">Es können maximal 100 ungewichtete Punkte und </w:t>
      </w:r>
      <w:r w:rsidR="00AD289F" w:rsidRPr="00855129">
        <w:rPr>
          <w:b/>
          <w:bCs/>
          <w:lang w:val="de-AT" w:eastAsia="de-DE"/>
        </w:rPr>
        <w:t>4</w:t>
      </w:r>
      <w:r w:rsidRPr="00855129">
        <w:rPr>
          <w:b/>
          <w:bCs/>
          <w:lang w:val="de-AT" w:eastAsia="de-DE"/>
        </w:rPr>
        <w:t>0 gewichtete Punkte</w:t>
      </w:r>
      <w:r w:rsidRPr="00855129">
        <w:rPr>
          <w:lang w:val="de-AT" w:eastAsia="de-DE"/>
        </w:rPr>
        <w:t xml:space="preserve"> für dieses Subkriterium erreicht werden.</w:t>
      </w:r>
    </w:p>
    <w:p w14:paraId="5A9C3B1D" w14:textId="77777777" w:rsidR="008C7299" w:rsidRPr="00855129" w:rsidRDefault="005F634B" w:rsidP="00624772">
      <w:pPr>
        <w:rPr>
          <w:lang w:val="de-AT" w:eastAsia="de-DE"/>
        </w:rPr>
      </w:pPr>
      <w:r w:rsidRPr="00855129">
        <w:rPr>
          <w:lang w:val="de-AT" w:eastAsia="de-DE"/>
        </w:rPr>
        <w:t xml:space="preserve">Zwischen diesen Kategorien und Punkten kann die Jury bei Bedarf je nach Grad der Güte der </w:t>
      </w:r>
      <w:r w:rsidR="00351FA1" w:rsidRPr="00855129">
        <w:rPr>
          <w:lang w:val="de-AT" w:eastAsia="de-DE"/>
        </w:rPr>
        <w:t>Verkaufskonzept</w:t>
      </w:r>
      <w:r w:rsidRPr="00855129">
        <w:rPr>
          <w:lang w:val="de-AT" w:eastAsia="de-DE"/>
        </w:rPr>
        <w:t xml:space="preserve">e dazwischen liegende Punkte vergeben. Es werden aber nur ganze Punkte vergeben. </w:t>
      </w:r>
      <w:bookmarkEnd w:id="69"/>
    </w:p>
    <w:p w14:paraId="7E2DDAFC" w14:textId="77777777" w:rsidR="008C7299" w:rsidRPr="00855129" w:rsidRDefault="008C7299" w:rsidP="00624772">
      <w:pPr>
        <w:rPr>
          <w:lang w:val="de-AT" w:eastAsia="de-DE"/>
        </w:rPr>
      </w:pPr>
    </w:p>
    <w:p w14:paraId="0169FF6D" w14:textId="67407D3F" w:rsidR="008C7299" w:rsidRPr="00855129" w:rsidRDefault="008C7299" w:rsidP="008C7299">
      <w:pPr>
        <w:pStyle w:val="berschrift2"/>
        <w:numPr>
          <w:ilvl w:val="1"/>
          <w:numId w:val="2"/>
        </w:numPr>
        <w:ind w:left="426" w:hanging="426"/>
        <w:rPr>
          <w:rFonts w:cs="Times New Roman"/>
        </w:rPr>
      </w:pPr>
      <w:bookmarkStart w:id="70" w:name="_Toc184133127"/>
      <w:r w:rsidRPr="00855129">
        <w:rPr>
          <w:rFonts w:cs="Times New Roman"/>
          <w:lang w:val="de-AT"/>
        </w:rPr>
        <w:t xml:space="preserve">Subkriterium </w:t>
      </w:r>
      <w:r w:rsidR="0085497D" w:rsidRPr="00855129">
        <w:rPr>
          <w:rFonts w:cs="Times New Roman"/>
          <w:lang w:val="de-AT"/>
        </w:rPr>
        <w:t>Schonung von Menschen, Tier und</w:t>
      </w:r>
      <w:r w:rsidR="0085497D" w:rsidRPr="00855129">
        <w:rPr>
          <w:rFonts w:cs="Times New Roman"/>
        </w:rPr>
        <w:t xml:space="preserve"> </w:t>
      </w:r>
      <w:r w:rsidR="00AD289F" w:rsidRPr="00855129">
        <w:rPr>
          <w:rFonts w:cs="Times New Roman"/>
        </w:rPr>
        <w:t>Umwelt-</w:t>
      </w:r>
      <w:r w:rsidRPr="00855129">
        <w:rPr>
          <w:rFonts w:cs="Times New Roman"/>
        </w:rPr>
        <w:t xml:space="preserve"> / Hygienestandards</w:t>
      </w:r>
      <w:bookmarkEnd w:id="70"/>
    </w:p>
    <w:p w14:paraId="27CD3E20" w14:textId="7160C8F3" w:rsidR="008C7299" w:rsidRPr="00855129" w:rsidRDefault="008C7299" w:rsidP="00624772">
      <w:pPr>
        <w:rPr>
          <w:lang w:eastAsia="de-DE"/>
        </w:rPr>
      </w:pPr>
      <w:r w:rsidRPr="00855129">
        <w:rPr>
          <w:lang w:eastAsia="de-DE"/>
        </w:rPr>
        <w:t>Die Beurteilung erfolgt durch die Jury und orientiert sich an folgenden Fragen</w:t>
      </w:r>
      <w:r w:rsidR="00B95F40" w:rsidRPr="00855129">
        <w:rPr>
          <w:lang w:eastAsia="de-DE"/>
        </w:rPr>
        <w:t xml:space="preserve"> / Themengebieten</w:t>
      </w:r>
      <w:r w:rsidRPr="00855129">
        <w:rPr>
          <w:lang w:eastAsia="de-DE"/>
        </w:rPr>
        <w:t>, welche im Konzept beantwortet werden müssen:</w:t>
      </w:r>
    </w:p>
    <w:p w14:paraId="2997E1FB" w14:textId="24A8317E" w:rsidR="00D45BA2" w:rsidRPr="00855129" w:rsidRDefault="00D45BA2" w:rsidP="00624772">
      <w:pPr>
        <w:rPr>
          <w:b/>
          <w:bCs/>
          <w:lang w:eastAsia="de-DE"/>
        </w:rPr>
      </w:pPr>
      <w:r w:rsidRPr="00855129">
        <w:rPr>
          <w:b/>
          <w:bCs/>
          <w:lang w:eastAsia="de-DE"/>
        </w:rPr>
        <w:t>Schonung von Menschen, Tier und Umwelt:</w:t>
      </w:r>
    </w:p>
    <w:p w14:paraId="08A78659" w14:textId="02B3C6B3" w:rsidR="00D45BA2" w:rsidRPr="00855129" w:rsidRDefault="00D45BA2" w:rsidP="00624772">
      <w:pPr>
        <w:pStyle w:val="Listenabsatz"/>
        <w:numPr>
          <w:ilvl w:val="0"/>
          <w:numId w:val="18"/>
        </w:numPr>
        <w:rPr>
          <w:lang w:eastAsia="de-DE"/>
        </w:rPr>
      </w:pPr>
      <w:r w:rsidRPr="00855129">
        <w:rPr>
          <w:lang w:eastAsia="de-DE"/>
        </w:rPr>
        <w:t>Wie wird mit dem erzeugten Lärm umgegangen?</w:t>
      </w:r>
    </w:p>
    <w:p w14:paraId="45DA6F2F" w14:textId="029581A2" w:rsidR="00D45BA2" w:rsidRPr="00855129" w:rsidRDefault="00D45BA2" w:rsidP="00624772">
      <w:pPr>
        <w:pStyle w:val="Listenabsatz"/>
        <w:numPr>
          <w:ilvl w:val="0"/>
          <w:numId w:val="18"/>
        </w:numPr>
        <w:rPr>
          <w:lang w:eastAsia="de-DE"/>
        </w:rPr>
      </w:pPr>
      <w:r w:rsidRPr="00855129">
        <w:rPr>
          <w:lang w:eastAsia="de-DE"/>
        </w:rPr>
        <w:t>Werden nachhaltig Verpackungen angeboten?</w:t>
      </w:r>
    </w:p>
    <w:p w14:paraId="3C9AD767" w14:textId="70D7EFB6" w:rsidR="00D45BA2" w:rsidRPr="00855129" w:rsidRDefault="00D45BA2" w:rsidP="00624772">
      <w:pPr>
        <w:pStyle w:val="Listenabsatz"/>
        <w:numPr>
          <w:ilvl w:val="0"/>
          <w:numId w:val="18"/>
        </w:numPr>
        <w:rPr>
          <w:lang w:eastAsia="de-DE"/>
        </w:rPr>
      </w:pPr>
      <w:r w:rsidRPr="00855129">
        <w:rPr>
          <w:lang w:eastAsia="de-DE"/>
        </w:rPr>
        <w:t>Wie wird mit Einwegdosen verfahren?</w:t>
      </w:r>
    </w:p>
    <w:p w14:paraId="27141606" w14:textId="61186B2B" w:rsidR="00D45BA2" w:rsidRPr="00855129" w:rsidRDefault="00D45BA2" w:rsidP="00624772">
      <w:pPr>
        <w:pStyle w:val="Listenabsatz"/>
        <w:numPr>
          <w:ilvl w:val="0"/>
          <w:numId w:val="18"/>
        </w:numPr>
        <w:rPr>
          <w:lang w:eastAsia="de-DE"/>
        </w:rPr>
      </w:pPr>
      <w:r w:rsidRPr="00855129">
        <w:rPr>
          <w:lang w:val="de-AT" w:eastAsia="de-DE"/>
        </w:rPr>
        <w:t>Umgang mit der Umwelt-Richtlinie</w:t>
      </w:r>
    </w:p>
    <w:p w14:paraId="00D4449D" w14:textId="0EE5A9DF" w:rsidR="00D45BA2" w:rsidRPr="00855129" w:rsidRDefault="00D45BA2" w:rsidP="00624772">
      <w:pPr>
        <w:pStyle w:val="Listenabsatz"/>
        <w:numPr>
          <w:ilvl w:val="0"/>
          <w:numId w:val="18"/>
        </w:numPr>
        <w:rPr>
          <w:lang w:eastAsia="de-DE"/>
        </w:rPr>
      </w:pPr>
      <w:r w:rsidRPr="00855129">
        <w:rPr>
          <w:lang w:eastAsia="de-DE"/>
        </w:rPr>
        <w:t xml:space="preserve">Umgang mit dem </w:t>
      </w:r>
      <w:r w:rsidRPr="00855129">
        <w:rPr>
          <w:lang w:val="de-AT" w:eastAsia="de-DE"/>
        </w:rPr>
        <w:t>Abfallwirtschaftsgesetz 2022</w:t>
      </w:r>
    </w:p>
    <w:p w14:paraId="45EBA0AC" w14:textId="1C97A100" w:rsidR="00D45BA2" w:rsidRPr="00855129" w:rsidRDefault="00D45BA2" w:rsidP="00624772">
      <w:pPr>
        <w:rPr>
          <w:b/>
          <w:bCs/>
          <w:lang w:eastAsia="de-DE"/>
        </w:rPr>
      </w:pPr>
      <w:r w:rsidRPr="00855129">
        <w:rPr>
          <w:b/>
          <w:bCs/>
          <w:lang w:eastAsia="de-DE"/>
        </w:rPr>
        <w:t>Umsetzung der Hygienestandards</w:t>
      </w:r>
    </w:p>
    <w:p w14:paraId="7206A54F" w14:textId="77777777" w:rsidR="00D45BA2" w:rsidRPr="00855129" w:rsidRDefault="00D45BA2" w:rsidP="00624772">
      <w:pPr>
        <w:rPr>
          <w:lang w:eastAsia="de-DE"/>
        </w:rPr>
      </w:pPr>
    </w:p>
    <w:p w14:paraId="70FECAA9" w14:textId="77777777" w:rsidR="008C7299" w:rsidRPr="00855129" w:rsidRDefault="008C7299" w:rsidP="008C7299">
      <w:pPr>
        <w:rPr>
          <w:lang w:val="de-AT" w:eastAsia="de-DE"/>
        </w:rPr>
      </w:pPr>
      <w:r w:rsidRPr="00855129">
        <w:rPr>
          <w:b/>
          <w:bCs/>
          <w:lang w:val="de-AT" w:eastAsia="de-DE"/>
        </w:rPr>
        <w:t>Bewertet wird dieses Subkriterium</w:t>
      </w:r>
      <w:r w:rsidRPr="00855129">
        <w:rPr>
          <w:lang w:val="de-AT" w:eastAsia="de-DE"/>
        </w:rPr>
        <w:t xml:space="preserve"> wie folgt: </w:t>
      </w:r>
    </w:p>
    <w:p w14:paraId="79B1A602" w14:textId="77777777" w:rsidR="008C7299" w:rsidRPr="00855129" w:rsidRDefault="008C7299" w:rsidP="008C7299">
      <w:pPr>
        <w:pStyle w:val="Listenabsatz"/>
        <w:numPr>
          <w:ilvl w:val="0"/>
          <w:numId w:val="9"/>
        </w:numPr>
        <w:ind w:left="714" w:hanging="357"/>
        <w:contextualSpacing w:val="0"/>
      </w:pPr>
      <w:r w:rsidRPr="00855129">
        <w:t xml:space="preserve">„sehr gut“ </w:t>
      </w:r>
      <w:r w:rsidRPr="00855129">
        <w:tab/>
      </w:r>
      <w:r w:rsidRPr="00855129">
        <w:tab/>
        <w:t>100% der maximalen ungewichteten Punkte</w:t>
      </w:r>
    </w:p>
    <w:p w14:paraId="2F3A9B3B" w14:textId="77777777" w:rsidR="008C7299" w:rsidRPr="00855129" w:rsidRDefault="008C7299" w:rsidP="008C7299">
      <w:pPr>
        <w:pStyle w:val="Listenabsatz"/>
        <w:numPr>
          <w:ilvl w:val="0"/>
          <w:numId w:val="9"/>
        </w:numPr>
        <w:ind w:left="714" w:hanging="357"/>
        <w:contextualSpacing w:val="0"/>
      </w:pPr>
      <w:r w:rsidRPr="00855129">
        <w:t xml:space="preserve">„gut“ </w:t>
      </w:r>
      <w:r w:rsidRPr="00855129">
        <w:tab/>
      </w:r>
      <w:r w:rsidRPr="00855129">
        <w:tab/>
      </w:r>
      <w:r w:rsidRPr="00855129">
        <w:tab/>
        <w:t>80% der maximalen ungewichteten Punkte</w:t>
      </w:r>
    </w:p>
    <w:p w14:paraId="7661EDB0" w14:textId="77777777" w:rsidR="008C7299" w:rsidRPr="00855129" w:rsidRDefault="008C7299" w:rsidP="008C7299">
      <w:pPr>
        <w:pStyle w:val="Listenabsatz"/>
        <w:numPr>
          <w:ilvl w:val="0"/>
          <w:numId w:val="9"/>
        </w:numPr>
        <w:ind w:left="714" w:hanging="357"/>
        <w:contextualSpacing w:val="0"/>
      </w:pPr>
      <w:r w:rsidRPr="00855129">
        <w:t xml:space="preserve">„befriedigend“ </w:t>
      </w:r>
      <w:r w:rsidRPr="00855129">
        <w:tab/>
      </w:r>
      <w:r w:rsidRPr="00855129">
        <w:tab/>
        <w:t>60% der ungewichteten Punkte</w:t>
      </w:r>
    </w:p>
    <w:p w14:paraId="25E86F2D" w14:textId="77777777" w:rsidR="008C7299" w:rsidRPr="00855129" w:rsidRDefault="008C7299" w:rsidP="008C7299">
      <w:pPr>
        <w:pStyle w:val="Listenabsatz"/>
        <w:numPr>
          <w:ilvl w:val="0"/>
          <w:numId w:val="9"/>
        </w:numPr>
        <w:ind w:left="714" w:hanging="357"/>
        <w:contextualSpacing w:val="0"/>
      </w:pPr>
      <w:r w:rsidRPr="00855129">
        <w:t xml:space="preserve">„ausreichend“ </w:t>
      </w:r>
      <w:r w:rsidRPr="00855129">
        <w:tab/>
      </w:r>
      <w:r w:rsidRPr="00855129">
        <w:tab/>
        <w:t>40% der ungewichteten Punkte</w:t>
      </w:r>
    </w:p>
    <w:p w14:paraId="60FDDD19" w14:textId="77777777" w:rsidR="008C7299" w:rsidRPr="00855129" w:rsidRDefault="008C7299" w:rsidP="008C7299">
      <w:pPr>
        <w:pStyle w:val="Listenabsatz"/>
        <w:numPr>
          <w:ilvl w:val="0"/>
          <w:numId w:val="9"/>
        </w:numPr>
        <w:ind w:left="714" w:hanging="357"/>
        <w:contextualSpacing w:val="0"/>
      </w:pPr>
      <w:r w:rsidRPr="00855129">
        <w:t xml:space="preserve">„genügend“ </w:t>
      </w:r>
      <w:r w:rsidRPr="00855129">
        <w:tab/>
      </w:r>
      <w:r w:rsidRPr="00855129">
        <w:tab/>
        <w:t>1,00 ungewichteter Punkt</w:t>
      </w:r>
    </w:p>
    <w:p w14:paraId="0617FA6D" w14:textId="77777777" w:rsidR="008C7299" w:rsidRPr="00855129" w:rsidRDefault="008C7299" w:rsidP="008C7299">
      <w:pPr>
        <w:rPr>
          <w:lang w:val="de-AT" w:eastAsia="de-DE"/>
        </w:rPr>
      </w:pPr>
      <w:r w:rsidRPr="00855129">
        <w:rPr>
          <w:lang w:val="de-AT" w:eastAsia="de-DE"/>
        </w:rPr>
        <w:t xml:space="preserve">Es können maximal 100 ungewichtete Punkte und </w:t>
      </w:r>
      <w:r w:rsidRPr="00855129">
        <w:rPr>
          <w:b/>
          <w:bCs/>
          <w:lang w:val="de-AT" w:eastAsia="de-DE"/>
        </w:rPr>
        <w:t>30 gewichtete Punkte</w:t>
      </w:r>
      <w:r w:rsidRPr="00855129">
        <w:rPr>
          <w:lang w:val="de-AT" w:eastAsia="de-DE"/>
        </w:rPr>
        <w:t xml:space="preserve"> für dieses Subkriterium erreicht werden.</w:t>
      </w:r>
    </w:p>
    <w:p w14:paraId="60EEE21D" w14:textId="0321D1B1" w:rsidR="008C7299" w:rsidRDefault="008C7299" w:rsidP="008C7299">
      <w:pPr>
        <w:rPr>
          <w:lang w:val="de-AT" w:eastAsia="de-DE"/>
        </w:rPr>
      </w:pPr>
      <w:r w:rsidRPr="00855129">
        <w:rPr>
          <w:lang w:val="de-AT" w:eastAsia="de-DE"/>
        </w:rPr>
        <w:lastRenderedPageBreak/>
        <w:t xml:space="preserve">Zwischen diesen Kategorien und Punkten kann die Jury bei Bedarf je nach Grad der Güte der Verkaufskonzepte dazwischen liegende Punkte vergeben. Es werden aber nur ganze Punkte vergeben. </w:t>
      </w:r>
    </w:p>
    <w:p w14:paraId="43761AB7" w14:textId="77777777" w:rsidR="00855129" w:rsidRPr="00855129" w:rsidRDefault="00855129" w:rsidP="008C7299">
      <w:pPr>
        <w:rPr>
          <w:lang w:val="de-AT" w:eastAsia="de-DE"/>
        </w:rPr>
      </w:pPr>
    </w:p>
    <w:p w14:paraId="3EEABF96" w14:textId="50758D4A" w:rsidR="00D45BA2" w:rsidRPr="00855129" w:rsidRDefault="00D45BA2" w:rsidP="00D45BA2">
      <w:pPr>
        <w:pStyle w:val="berschrift2"/>
        <w:numPr>
          <w:ilvl w:val="1"/>
          <w:numId w:val="2"/>
        </w:numPr>
        <w:ind w:left="426" w:hanging="426"/>
        <w:rPr>
          <w:rFonts w:cs="Times New Roman"/>
        </w:rPr>
      </w:pPr>
      <w:bookmarkStart w:id="71" w:name="_Toc184133128"/>
      <w:r w:rsidRPr="00855129">
        <w:rPr>
          <w:rFonts w:cs="Times New Roman"/>
          <w:lang w:val="de-AT"/>
        </w:rPr>
        <w:t xml:space="preserve">Subkriterium </w:t>
      </w:r>
      <w:r w:rsidR="0085497D" w:rsidRPr="00855129">
        <w:rPr>
          <w:rFonts w:cs="Times New Roman"/>
        </w:rPr>
        <w:t>Abfallvermeidung</w:t>
      </w:r>
      <w:bookmarkEnd w:id="71"/>
    </w:p>
    <w:p w14:paraId="16AC7485" w14:textId="1034613D" w:rsidR="008C7299" w:rsidRPr="00855129" w:rsidRDefault="00D45BA2" w:rsidP="00624772">
      <w:pPr>
        <w:rPr>
          <w:lang w:eastAsia="de-DE"/>
        </w:rPr>
      </w:pPr>
      <w:r w:rsidRPr="00855129">
        <w:rPr>
          <w:lang w:eastAsia="de-DE"/>
        </w:rPr>
        <w:t>Die Beurteilung erfolgt durch die Jury und orientiert sich an folgenden Fragen</w:t>
      </w:r>
      <w:r w:rsidR="00B95F40" w:rsidRPr="00855129">
        <w:rPr>
          <w:lang w:eastAsia="de-DE"/>
        </w:rPr>
        <w:t xml:space="preserve"> / Themengebieten</w:t>
      </w:r>
      <w:r w:rsidRPr="00855129">
        <w:rPr>
          <w:lang w:eastAsia="de-DE"/>
        </w:rPr>
        <w:t>, welche im Konzept beantwortet werden müssen:</w:t>
      </w:r>
    </w:p>
    <w:p w14:paraId="05CF0C40" w14:textId="2E3A05C0" w:rsidR="00D45BA2" w:rsidRPr="00855129" w:rsidRDefault="00B95F40" w:rsidP="00624772">
      <w:pPr>
        <w:rPr>
          <w:b/>
          <w:bCs/>
          <w:lang w:eastAsia="de-DE"/>
        </w:rPr>
      </w:pPr>
      <w:r w:rsidRPr="00855129">
        <w:rPr>
          <w:b/>
          <w:bCs/>
          <w:lang w:eastAsia="de-DE"/>
        </w:rPr>
        <w:t>Abfallvermeidung:</w:t>
      </w:r>
    </w:p>
    <w:p w14:paraId="02FB50D3" w14:textId="3C0EEB25" w:rsidR="00B95F40" w:rsidRPr="00855129" w:rsidRDefault="00B95F40" w:rsidP="00B95F40">
      <w:pPr>
        <w:pStyle w:val="Listenabsatz"/>
        <w:numPr>
          <w:ilvl w:val="0"/>
          <w:numId w:val="19"/>
        </w:numPr>
        <w:rPr>
          <w:lang w:eastAsia="de-DE"/>
        </w:rPr>
      </w:pPr>
      <w:r w:rsidRPr="00855129">
        <w:rPr>
          <w:lang w:eastAsia="de-DE"/>
        </w:rPr>
        <w:t>Re-Use – Wiederverwenden</w:t>
      </w:r>
    </w:p>
    <w:p w14:paraId="7FC49F91" w14:textId="4760464F" w:rsidR="00B95F40" w:rsidRPr="00855129" w:rsidRDefault="00B95F40" w:rsidP="00B95F40">
      <w:pPr>
        <w:pStyle w:val="Listenabsatz"/>
        <w:numPr>
          <w:ilvl w:val="0"/>
          <w:numId w:val="19"/>
        </w:numPr>
        <w:rPr>
          <w:lang w:eastAsia="de-DE"/>
        </w:rPr>
      </w:pPr>
      <w:r w:rsidRPr="00855129">
        <w:rPr>
          <w:lang w:eastAsia="de-DE"/>
        </w:rPr>
        <w:t>Upcycling – Aus Alt mach Neu</w:t>
      </w:r>
    </w:p>
    <w:p w14:paraId="53762069" w14:textId="3BAA430D" w:rsidR="00B95F40" w:rsidRPr="00855129" w:rsidRDefault="00B95F40" w:rsidP="00B95F40">
      <w:pPr>
        <w:pStyle w:val="Listenabsatz"/>
        <w:numPr>
          <w:ilvl w:val="0"/>
          <w:numId w:val="19"/>
        </w:numPr>
        <w:rPr>
          <w:lang w:eastAsia="de-DE"/>
        </w:rPr>
      </w:pPr>
      <w:r w:rsidRPr="00855129">
        <w:rPr>
          <w:lang w:eastAsia="de-DE"/>
        </w:rPr>
        <w:t>Essensabfälle</w:t>
      </w:r>
    </w:p>
    <w:p w14:paraId="2F0BA2CF" w14:textId="06E44352" w:rsidR="00B95F40" w:rsidRPr="00855129" w:rsidRDefault="00B95F40" w:rsidP="00B95F40">
      <w:pPr>
        <w:pStyle w:val="Listenabsatz"/>
        <w:numPr>
          <w:ilvl w:val="0"/>
          <w:numId w:val="19"/>
        </w:numPr>
        <w:rPr>
          <w:lang w:eastAsia="de-DE"/>
        </w:rPr>
      </w:pPr>
      <w:r w:rsidRPr="00855129">
        <w:rPr>
          <w:lang w:eastAsia="de-DE"/>
        </w:rPr>
        <w:t>Mehrweg statt Einweg</w:t>
      </w:r>
    </w:p>
    <w:p w14:paraId="0F8A860B" w14:textId="77777777" w:rsidR="00B95F40" w:rsidRPr="00855129" w:rsidRDefault="00B95F40" w:rsidP="00624772">
      <w:pPr>
        <w:rPr>
          <w:lang w:eastAsia="de-DE"/>
        </w:rPr>
      </w:pPr>
    </w:p>
    <w:p w14:paraId="3A563E6B" w14:textId="77777777" w:rsidR="00D45BA2" w:rsidRPr="00855129" w:rsidRDefault="00D45BA2" w:rsidP="00D45BA2">
      <w:pPr>
        <w:rPr>
          <w:lang w:val="de-AT" w:eastAsia="de-DE"/>
        </w:rPr>
      </w:pPr>
      <w:r w:rsidRPr="00855129">
        <w:rPr>
          <w:b/>
          <w:bCs/>
          <w:lang w:val="de-AT" w:eastAsia="de-DE"/>
        </w:rPr>
        <w:t>Bewertet wird dieses Subkriterium</w:t>
      </w:r>
      <w:r w:rsidRPr="00855129">
        <w:rPr>
          <w:lang w:val="de-AT" w:eastAsia="de-DE"/>
        </w:rPr>
        <w:t xml:space="preserve"> wie folgt: </w:t>
      </w:r>
    </w:p>
    <w:p w14:paraId="19A54EDD" w14:textId="77777777" w:rsidR="00D45BA2" w:rsidRPr="00855129" w:rsidRDefault="00D45BA2" w:rsidP="00D45BA2">
      <w:pPr>
        <w:pStyle w:val="Listenabsatz"/>
        <w:numPr>
          <w:ilvl w:val="0"/>
          <w:numId w:val="9"/>
        </w:numPr>
        <w:ind w:left="714" w:hanging="357"/>
        <w:contextualSpacing w:val="0"/>
      </w:pPr>
      <w:r w:rsidRPr="00855129">
        <w:t xml:space="preserve">„sehr gut“ </w:t>
      </w:r>
      <w:r w:rsidRPr="00855129">
        <w:tab/>
      </w:r>
      <w:r w:rsidRPr="00855129">
        <w:tab/>
        <w:t>100% der maximalen ungewichteten Punkte</w:t>
      </w:r>
    </w:p>
    <w:p w14:paraId="75CF2C67" w14:textId="77777777" w:rsidR="00D45BA2" w:rsidRPr="00855129" w:rsidRDefault="00D45BA2" w:rsidP="00D45BA2">
      <w:pPr>
        <w:pStyle w:val="Listenabsatz"/>
        <w:numPr>
          <w:ilvl w:val="0"/>
          <w:numId w:val="9"/>
        </w:numPr>
        <w:ind w:left="714" w:hanging="357"/>
        <w:contextualSpacing w:val="0"/>
      </w:pPr>
      <w:r w:rsidRPr="00855129">
        <w:t xml:space="preserve">„gut“ </w:t>
      </w:r>
      <w:r w:rsidRPr="00855129">
        <w:tab/>
      </w:r>
      <w:r w:rsidRPr="00855129">
        <w:tab/>
      </w:r>
      <w:r w:rsidRPr="00855129">
        <w:tab/>
        <w:t>80% der maximalen ungewichteten Punkte</w:t>
      </w:r>
    </w:p>
    <w:p w14:paraId="27E76D7F" w14:textId="77777777" w:rsidR="00D45BA2" w:rsidRPr="00855129" w:rsidRDefault="00D45BA2" w:rsidP="00D45BA2">
      <w:pPr>
        <w:pStyle w:val="Listenabsatz"/>
        <w:numPr>
          <w:ilvl w:val="0"/>
          <w:numId w:val="9"/>
        </w:numPr>
        <w:ind w:left="714" w:hanging="357"/>
        <w:contextualSpacing w:val="0"/>
      </w:pPr>
      <w:r w:rsidRPr="00855129">
        <w:t xml:space="preserve">„befriedigend“ </w:t>
      </w:r>
      <w:r w:rsidRPr="00855129">
        <w:tab/>
      </w:r>
      <w:r w:rsidRPr="00855129">
        <w:tab/>
        <w:t>60% der ungewichteten Punkte</w:t>
      </w:r>
    </w:p>
    <w:p w14:paraId="74606133" w14:textId="77777777" w:rsidR="00D45BA2" w:rsidRPr="00855129" w:rsidRDefault="00D45BA2" w:rsidP="00D45BA2">
      <w:pPr>
        <w:pStyle w:val="Listenabsatz"/>
        <w:numPr>
          <w:ilvl w:val="0"/>
          <w:numId w:val="9"/>
        </w:numPr>
        <w:ind w:left="714" w:hanging="357"/>
        <w:contextualSpacing w:val="0"/>
      </w:pPr>
      <w:r w:rsidRPr="00855129">
        <w:t xml:space="preserve">„ausreichend“ </w:t>
      </w:r>
      <w:r w:rsidRPr="00855129">
        <w:tab/>
      </w:r>
      <w:r w:rsidRPr="00855129">
        <w:tab/>
        <w:t>40% der ungewichteten Punkte</w:t>
      </w:r>
    </w:p>
    <w:p w14:paraId="307DC6FB" w14:textId="77777777" w:rsidR="00D45BA2" w:rsidRPr="00855129" w:rsidRDefault="00D45BA2" w:rsidP="00D45BA2">
      <w:pPr>
        <w:pStyle w:val="Listenabsatz"/>
        <w:numPr>
          <w:ilvl w:val="0"/>
          <w:numId w:val="9"/>
        </w:numPr>
        <w:ind w:left="714" w:hanging="357"/>
        <w:contextualSpacing w:val="0"/>
      </w:pPr>
      <w:r w:rsidRPr="00855129">
        <w:t xml:space="preserve">„genügend“ </w:t>
      </w:r>
      <w:r w:rsidRPr="00855129">
        <w:tab/>
      </w:r>
      <w:r w:rsidRPr="00855129">
        <w:tab/>
        <w:t>1,00 ungewichteter Punkt</w:t>
      </w:r>
    </w:p>
    <w:p w14:paraId="644762EC" w14:textId="04B6B756" w:rsidR="00D45BA2" w:rsidRPr="00855129" w:rsidRDefault="00D45BA2" w:rsidP="00D45BA2">
      <w:pPr>
        <w:rPr>
          <w:lang w:val="de-AT" w:eastAsia="de-DE"/>
        </w:rPr>
      </w:pPr>
      <w:r w:rsidRPr="00855129">
        <w:rPr>
          <w:lang w:val="de-AT" w:eastAsia="de-DE"/>
        </w:rPr>
        <w:t xml:space="preserve">Es können maximal 100 ungewichtete Punkte und </w:t>
      </w:r>
      <w:r w:rsidR="00AD289F" w:rsidRPr="00855129">
        <w:rPr>
          <w:b/>
          <w:bCs/>
          <w:lang w:val="de-AT" w:eastAsia="de-DE"/>
        </w:rPr>
        <w:t>3</w:t>
      </w:r>
      <w:r w:rsidRPr="00855129">
        <w:rPr>
          <w:b/>
          <w:bCs/>
          <w:lang w:val="de-AT" w:eastAsia="de-DE"/>
        </w:rPr>
        <w:t>0 gewichtete Punkte</w:t>
      </w:r>
      <w:r w:rsidRPr="00855129">
        <w:rPr>
          <w:lang w:val="de-AT" w:eastAsia="de-DE"/>
        </w:rPr>
        <w:t xml:space="preserve"> für dieses Subkriterium erreicht werden.</w:t>
      </w:r>
    </w:p>
    <w:p w14:paraId="21AAEC7A" w14:textId="77777777" w:rsidR="00D45BA2" w:rsidRPr="00855129" w:rsidRDefault="00D45BA2" w:rsidP="00D45BA2">
      <w:pPr>
        <w:rPr>
          <w:lang w:val="de-AT" w:eastAsia="de-DE"/>
        </w:rPr>
      </w:pPr>
      <w:r w:rsidRPr="00855129">
        <w:rPr>
          <w:lang w:val="de-AT" w:eastAsia="de-DE"/>
        </w:rPr>
        <w:t xml:space="preserve">Zwischen diesen Kategorien und Punkten kann die Jury bei Bedarf je nach Grad der Güte der Verkaufskonzepte dazwischen liegende Punkte vergeben. Es werden aber nur ganze Punkte vergeben. </w:t>
      </w:r>
    </w:p>
    <w:p w14:paraId="2305A416" w14:textId="77777777" w:rsidR="00D45BA2" w:rsidRPr="00855129" w:rsidRDefault="00D45BA2" w:rsidP="00624772">
      <w:pPr>
        <w:rPr>
          <w:lang w:eastAsia="de-DE"/>
        </w:rPr>
      </w:pPr>
    </w:p>
    <w:p w14:paraId="66A25D6A" w14:textId="4036EF3B" w:rsidR="00702407" w:rsidRPr="00855129" w:rsidRDefault="00702407" w:rsidP="00624772">
      <w:pPr>
        <w:rPr>
          <w:lang w:val="de-AT" w:eastAsia="de-DE"/>
        </w:rPr>
      </w:pPr>
      <w:r w:rsidRPr="00855129">
        <w:rPr>
          <w:lang w:val="de-AT" w:eastAsia="de-DE"/>
        </w:rPr>
        <w:br w:type="page"/>
      </w:r>
    </w:p>
    <w:p w14:paraId="5D36FF86" w14:textId="783B0D77" w:rsidR="002F0DAD" w:rsidRPr="00855129" w:rsidRDefault="00702407" w:rsidP="008B3A70">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2" w:name="_Toc184133129"/>
      <w:r w:rsidRPr="00855129">
        <w:rPr>
          <w:rFonts w:eastAsia="Times New Roman" w:cs="Times New Roman"/>
          <w:bCs/>
          <w:kern w:val="32"/>
          <w:sz w:val="22"/>
          <w:szCs w:val="22"/>
          <w:lang w:val="de-AT"/>
        </w:rPr>
        <w:lastRenderedPageBreak/>
        <w:t>Termine</w:t>
      </w:r>
      <w:bookmarkStart w:id="73" w:name="_Hlk4483854"/>
      <w:bookmarkEnd w:id="72"/>
    </w:p>
    <w:p w14:paraId="6B00BB2E" w14:textId="22CAB809" w:rsidR="00E11FBB" w:rsidRPr="00855129" w:rsidRDefault="00E75715" w:rsidP="008B3A70">
      <w:pPr>
        <w:tabs>
          <w:tab w:val="left" w:pos="6237"/>
          <w:tab w:val="left" w:pos="6379"/>
        </w:tabs>
        <w:rPr>
          <w:lang w:val="de-AT" w:eastAsia="de-DE"/>
        </w:rPr>
      </w:pPr>
      <w:r w:rsidRPr="00855129">
        <w:rPr>
          <w:b/>
          <w:lang w:val="de-AT" w:eastAsia="de-DE"/>
        </w:rPr>
        <w:t xml:space="preserve">Bekanntmachung </w:t>
      </w:r>
      <w:r w:rsidR="00E11FBB" w:rsidRPr="00855129">
        <w:rPr>
          <w:b/>
          <w:lang w:val="de-AT" w:eastAsia="de-DE"/>
        </w:rPr>
        <w:t>bis</w:t>
      </w:r>
      <w:r w:rsidR="00D81EC6" w:rsidRPr="00855129">
        <w:rPr>
          <w:b/>
          <w:lang w:val="de-AT" w:eastAsia="de-DE"/>
        </w:rPr>
        <w:t xml:space="preserve"> spätestens</w:t>
      </w:r>
      <w:r w:rsidRPr="00855129">
        <w:rPr>
          <w:b/>
          <w:lang w:val="de-AT" w:eastAsia="de-DE"/>
        </w:rPr>
        <w:tab/>
      </w:r>
      <w:r w:rsidR="002F0DAD" w:rsidRPr="00855129">
        <w:rPr>
          <w:b/>
          <w:lang w:val="de-AT" w:eastAsia="de-DE"/>
        </w:rPr>
        <w:tab/>
      </w:r>
      <w:r w:rsidR="00C26EED" w:rsidRPr="00855129">
        <w:rPr>
          <w:bCs/>
          <w:lang w:val="de-AT" w:eastAsia="de-DE"/>
        </w:rPr>
        <w:t>16</w:t>
      </w:r>
      <w:r w:rsidR="00F7399F" w:rsidRPr="00855129">
        <w:rPr>
          <w:bCs/>
          <w:lang w:val="de-AT" w:eastAsia="de-DE"/>
        </w:rPr>
        <w:t>.</w:t>
      </w:r>
      <w:r w:rsidR="0035482A" w:rsidRPr="00855129">
        <w:rPr>
          <w:bCs/>
          <w:lang w:val="de-AT" w:eastAsia="de-DE"/>
        </w:rPr>
        <w:t>12</w:t>
      </w:r>
      <w:r w:rsidR="00E65116" w:rsidRPr="00855129">
        <w:rPr>
          <w:bCs/>
          <w:lang w:val="de-AT" w:eastAsia="de-DE"/>
        </w:rPr>
        <w:t>.202</w:t>
      </w:r>
      <w:r w:rsidR="0035482A" w:rsidRPr="00855129">
        <w:rPr>
          <w:bCs/>
          <w:lang w:val="de-AT" w:eastAsia="de-DE"/>
        </w:rPr>
        <w:t>4</w:t>
      </w:r>
    </w:p>
    <w:p w14:paraId="6A6989E8" w14:textId="59387346" w:rsidR="00702407" w:rsidRPr="00855129" w:rsidRDefault="00702407" w:rsidP="00AB2080">
      <w:pPr>
        <w:tabs>
          <w:tab w:val="left" w:pos="6237"/>
          <w:tab w:val="left" w:pos="6379"/>
        </w:tabs>
        <w:rPr>
          <w:lang w:val="de-AT" w:eastAsia="de-DE"/>
        </w:rPr>
      </w:pPr>
      <w:r w:rsidRPr="00855129">
        <w:rPr>
          <w:lang w:val="de-AT" w:eastAsia="de-DE"/>
        </w:rPr>
        <w:t>Fragen zur Aufforderung zur Angebotsabgabe bis</w:t>
      </w:r>
      <w:r w:rsidRPr="00855129">
        <w:rPr>
          <w:lang w:val="de-AT" w:eastAsia="de-DE"/>
        </w:rPr>
        <w:tab/>
      </w:r>
      <w:r w:rsidR="002F0DAD" w:rsidRPr="00855129">
        <w:rPr>
          <w:lang w:val="de-AT" w:eastAsia="de-DE"/>
        </w:rPr>
        <w:tab/>
      </w:r>
      <w:r w:rsidR="00F7399F" w:rsidRPr="00855129">
        <w:rPr>
          <w:lang w:val="de-AT" w:eastAsia="de-DE"/>
        </w:rPr>
        <w:t>03.03.2023</w:t>
      </w:r>
      <w:r w:rsidR="00ED35D5" w:rsidRPr="00855129">
        <w:rPr>
          <w:lang w:val="de-AT" w:eastAsia="de-DE"/>
        </w:rPr>
        <w:t>, 1</w:t>
      </w:r>
      <w:r w:rsidR="00D81EC6" w:rsidRPr="00855129">
        <w:rPr>
          <w:lang w:val="de-AT" w:eastAsia="de-DE"/>
        </w:rPr>
        <w:t>2</w:t>
      </w:r>
      <w:r w:rsidR="00ED35D5" w:rsidRPr="00855129">
        <w:rPr>
          <w:lang w:val="de-AT" w:eastAsia="de-DE"/>
        </w:rPr>
        <w:t>:00 Uhr</w:t>
      </w:r>
    </w:p>
    <w:p w14:paraId="4F0912C4" w14:textId="406E7AAE" w:rsidR="002F0DAD" w:rsidRPr="00855129" w:rsidRDefault="002F0DAD" w:rsidP="00AB2080">
      <w:pPr>
        <w:tabs>
          <w:tab w:val="left" w:pos="6237"/>
          <w:tab w:val="left" w:pos="6379"/>
        </w:tabs>
        <w:rPr>
          <w:lang w:val="de-AT" w:eastAsia="de-DE"/>
        </w:rPr>
      </w:pPr>
      <w:r w:rsidRPr="00855129">
        <w:rPr>
          <w:lang w:val="de-AT" w:eastAsia="de-DE"/>
        </w:rPr>
        <w:t>Fragenbeantwortung zur Angebotsabgabe bis</w:t>
      </w:r>
      <w:r w:rsidRPr="00855129">
        <w:rPr>
          <w:lang w:val="de-AT" w:eastAsia="de-DE"/>
        </w:rPr>
        <w:tab/>
      </w:r>
      <w:r w:rsidRPr="00855129">
        <w:rPr>
          <w:lang w:val="de-AT" w:eastAsia="de-DE"/>
        </w:rPr>
        <w:tab/>
      </w:r>
      <w:r w:rsidR="0035482A" w:rsidRPr="00855129">
        <w:rPr>
          <w:lang w:val="de-AT" w:eastAsia="de-DE"/>
        </w:rPr>
        <w:t>26</w:t>
      </w:r>
      <w:r w:rsidR="00F7399F" w:rsidRPr="00855129">
        <w:rPr>
          <w:lang w:val="de-AT" w:eastAsia="de-DE"/>
        </w:rPr>
        <w:t>.0</w:t>
      </w:r>
      <w:r w:rsidR="0035482A" w:rsidRPr="00855129">
        <w:rPr>
          <w:lang w:val="de-AT" w:eastAsia="de-DE"/>
        </w:rPr>
        <w:t>2</w:t>
      </w:r>
      <w:r w:rsidR="00AB6818" w:rsidRPr="00855129">
        <w:rPr>
          <w:lang w:val="de-AT" w:eastAsia="de-DE"/>
        </w:rPr>
        <w:t>.202</w:t>
      </w:r>
      <w:r w:rsidR="0035482A" w:rsidRPr="00855129">
        <w:rPr>
          <w:lang w:val="de-AT" w:eastAsia="de-DE"/>
        </w:rPr>
        <w:t>5</w:t>
      </w:r>
    </w:p>
    <w:p w14:paraId="6DDC7ACC" w14:textId="63028D8A" w:rsidR="00702407" w:rsidRPr="00855129" w:rsidRDefault="002F0DAD" w:rsidP="00AB2080">
      <w:pPr>
        <w:tabs>
          <w:tab w:val="left" w:pos="6237"/>
          <w:tab w:val="left" w:pos="6379"/>
        </w:tabs>
        <w:rPr>
          <w:lang w:val="de-AT" w:eastAsia="de-DE"/>
        </w:rPr>
      </w:pPr>
      <w:r w:rsidRPr="00855129">
        <w:rPr>
          <w:lang w:val="de-AT" w:eastAsia="de-DE"/>
        </w:rPr>
        <w:t>Angebotsabgabe bis</w:t>
      </w:r>
      <w:r w:rsidR="00702407" w:rsidRPr="00855129">
        <w:rPr>
          <w:lang w:val="de-AT" w:eastAsia="de-DE"/>
        </w:rPr>
        <w:t xml:space="preserve"> </w:t>
      </w:r>
      <w:r w:rsidR="00702407" w:rsidRPr="00855129">
        <w:rPr>
          <w:lang w:val="de-AT" w:eastAsia="de-DE"/>
        </w:rPr>
        <w:tab/>
      </w:r>
      <w:r w:rsidRPr="00855129">
        <w:rPr>
          <w:lang w:val="de-AT" w:eastAsia="de-DE"/>
        </w:rPr>
        <w:tab/>
      </w:r>
      <w:r w:rsidR="0035482A" w:rsidRPr="00855129">
        <w:rPr>
          <w:lang w:val="de-AT" w:eastAsia="de-DE"/>
        </w:rPr>
        <w:t>05</w:t>
      </w:r>
      <w:r w:rsidR="00F7399F" w:rsidRPr="00855129">
        <w:rPr>
          <w:lang w:val="de-AT" w:eastAsia="de-DE"/>
        </w:rPr>
        <w:t>.0</w:t>
      </w:r>
      <w:r w:rsidR="0035482A" w:rsidRPr="00855129">
        <w:rPr>
          <w:lang w:val="de-AT" w:eastAsia="de-DE"/>
        </w:rPr>
        <w:t>3</w:t>
      </w:r>
      <w:r w:rsidR="00AB6818" w:rsidRPr="00855129">
        <w:rPr>
          <w:lang w:val="de-AT" w:eastAsia="de-DE"/>
        </w:rPr>
        <w:t>.202</w:t>
      </w:r>
      <w:r w:rsidR="0035482A" w:rsidRPr="00855129">
        <w:rPr>
          <w:lang w:val="de-AT" w:eastAsia="de-DE"/>
        </w:rPr>
        <w:t>5</w:t>
      </w:r>
      <w:r w:rsidR="00ED35D5" w:rsidRPr="00855129">
        <w:rPr>
          <w:lang w:val="de-AT" w:eastAsia="de-DE"/>
        </w:rPr>
        <w:t>, 1</w:t>
      </w:r>
      <w:r w:rsidR="00D81EC6" w:rsidRPr="00855129">
        <w:rPr>
          <w:lang w:val="de-AT" w:eastAsia="de-DE"/>
        </w:rPr>
        <w:t>2</w:t>
      </w:r>
      <w:r w:rsidR="00ED35D5" w:rsidRPr="00855129">
        <w:rPr>
          <w:lang w:val="de-AT" w:eastAsia="de-DE"/>
        </w:rPr>
        <w:t>:00 Uhr</w:t>
      </w:r>
    </w:p>
    <w:p w14:paraId="23994CBC" w14:textId="018FA0C3" w:rsidR="00ED35D5" w:rsidRPr="00855129" w:rsidRDefault="00ED35D5" w:rsidP="00AB2080">
      <w:pPr>
        <w:tabs>
          <w:tab w:val="left" w:pos="6237"/>
          <w:tab w:val="left" w:pos="6379"/>
        </w:tabs>
        <w:rPr>
          <w:lang w:val="de-AT" w:eastAsia="de-DE"/>
        </w:rPr>
      </w:pPr>
      <w:r w:rsidRPr="00855129">
        <w:rPr>
          <w:lang w:val="de-AT" w:eastAsia="de-DE"/>
        </w:rPr>
        <w:t>Angebotsöffnung (nicht öffentlich)</w:t>
      </w:r>
      <w:r w:rsidRPr="00855129">
        <w:rPr>
          <w:lang w:val="de-AT" w:eastAsia="de-DE"/>
        </w:rPr>
        <w:tab/>
      </w:r>
      <w:r w:rsidRPr="00855129">
        <w:rPr>
          <w:lang w:val="de-AT" w:eastAsia="de-DE"/>
        </w:rPr>
        <w:tab/>
      </w:r>
      <w:r w:rsidR="0035482A" w:rsidRPr="00855129">
        <w:rPr>
          <w:lang w:val="de-AT" w:eastAsia="de-DE"/>
        </w:rPr>
        <w:t>05</w:t>
      </w:r>
      <w:r w:rsidR="00F7399F" w:rsidRPr="00855129">
        <w:rPr>
          <w:lang w:val="de-AT" w:eastAsia="de-DE"/>
        </w:rPr>
        <w:t>.0</w:t>
      </w:r>
      <w:r w:rsidR="0035482A" w:rsidRPr="00855129">
        <w:rPr>
          <w:lang w:val="de-AT" w:eastAsia="de-DE"/>
        </w:rPr>
        <w:t>3</w:t>
      </w:r>
      <w:r w:rsidR="00AB6818" w:rsidRPr="00855129">
        <w:rPr>
          <w:lang w:val="de-AT" w:eastAsia="de-DE"/>
        </w:rPr>
        <w:t>.202</w:t>
      </w:r>
      <w:r w:rsidR="0035482A" w:rsidRPr="00855129">
        <w:rPr>
          <w:lang w:val="de-AT" w:eastAsia="de-DE"/>
        </w:rPr>
        <w:t>5</w:t>
      </w:r>
      <w:r w:rsidR="00873B71" w:rsidRPr="00855129">
        <w:rPr>
          <w:lang w:val="de-AT" w:eastAsia="de-DE"/>
        </w:rPr>
        <w:t>, 12:05 Uhr</w:t>
      </w:r>
    </w:p>
    <w:p w14:paraId="61B12305" w14:textId="7E16FB01" w:rsidR="00702407" w:rsidRPr="00855129" w:rsidRDefault="00702407" w:rsidP="00AB2080">
      <w:pPr>
        <w:tabs>
          <w:tab w:val="left" w:pos="6237"/>
          <w:tab w:val="left" w:pos="6379"/>
        </w:tabs>
        <w:rPr>
          <w:lang w:val="de-AT" w:eastAsia="de-DE"/>
        </w:rPr>
      </w:pPr>
      <w:r w:rsidRPr="00855129">
        <w:rPr>
          <w:lang w:val="de-AT" w:eastAsia="de-DE"/>
        </w:rPr>
        <w:t>Beabsichtigte</w:t>
      </w:r>
      <w:r w:rsidR="00873B71" w:rsidRPr="00855129">
        <w:rPr>
          <w:lang w:val="de-AT" w:eastAsia="de-DE"/>
        </w:rPr>
        <w:t>r Abschluss einer Rahmenvereinbarung</w:t>
      </w:r>
      <w:r w:rsidRPr="00855129">
        <w:rPr>
          <w:lang w:val="de-AT" w:eastAsia="de-DE"/>
        </w:rPr>
        <w:tab/>
      </w:r>
      <w:r w:rsidR="002F0DAD" w:rsidRPr="00855129">
        <w:rPr>
          <w:lang w:val="de-AT" w:eastAsia="de-DE"/>
        </w:rPr>
        <w:tab/>
      </w:r>
      <w:r w:rsidR="00873B71" w:rsidRPr="00855129">
        <w:rPr>
          <w:lang w:val="de-AT" w:eastAsia="de-DE"/>
        </w:rPr>
        <w:t xml:space="preserve">Ende </w:t>
      </w:r>
      <w:r w:rsidR="00AB6818" w:rsidRPr="00855129">
        <w:rPr>
          <w:lang w:val="de-AT" w:eastAsia="de-DE"/>
        </w:rPr>
        <w:t>April</w:t>
      </w:r>
      <w:r w:rsidR="00873B71" w:rsidRPr="00855129">
        <w:rPr>
          <w:lang w:val="de-AT" w:eastAsia="de-DE"/>
        </w:rPr>
        <w:t xml:space="preserve"> 202</w:t>
      </w:r>
      <w:r w:rsidR="0035482A" w:rsidRPr="00855129">
        <w:rPr>
          <w:lang w:val="de-AT" w:eastAsia="de-DE"/>
        </w:rPr>
        <w:t>5</w:t>
      </w:r>
    </w:p>
    <w:p w14:paraId="74C0322A" w14:textId="52A84EF9" w:rsidR="00C63B34" w:rsidRPr="00855129" w:rsidRDefault="00C63B34" w:rsidP="00AB2080">
      <w:pPr>
        <w:tabs>
          <w:tab w:val="left" w:pos="6237"/>
          <w:tab w:val="left" w:pos="6379"/>
        </w:tabs>
        <w:rPr>
          <w:lang w:val="de-AT" w:eastAsia="de-DE"/>
        </w:rPr>
      </w:pPr>
      <w:r w:rsidRPr="00855129">
        <w:rPr>
          <w:lang w:val="de-AT" w:eastAsia="de-DE"/>
        </w:rPr>
        <w:t>Beginn</w:t>
      </w:r>
      <w:r w:rsidRPr="00855129">
        <w:rPr>
          <w:lang w:val="de-AT" w:eastAsia="de-DE"/>
        </w:rPr>
        <w:tab/>
      </w:r>
      <w:r w:rsidR="00F26C98" w:rsidRPr="00855129">
        <w:rPr>
          <w:lang w:val="de-AT" w:eastAsia="de-DE"/>
        </w:rPr>
        <w:tab/>
      </w:r>
      <w:r w:rsidR="00AE0917" w:rsidRPr="00855129">
        <w:rPr>
          <w:lang w:val="de-AT" w:eastAsia="de-DE"/>
        </w:rPr>
        <w:t>Mai 202</w:t>
      </w:r>
      <w:r w:rsidR="0035482A" w:rsidRPr="00855129">
        <w:rPr>
          <w:lang w:val="de-AT" w:eastAsia="de-DE"/>
        </w:rPr>
        <w:t>5</w:t>
      </w:r>
    </w:p>
    <w:p w14:paraId="29AE43A2" w14:textId="1DEA8458" w:rsidR="00AE0917" w:rsidRPr="00855129" w:rsidRDefault="00AE0917" w:rsidP="00AB2080">
      <w:pPr>
        <w:tabs>
          <w:tab w:val="left" w:pos="6237"/>
          <w:tab w:val="left" w:pos="6379"/>
        </w:tabs>
        <w:rPr>
          <w:lang w:val="de-AT" w:eastAsia="de-DE"/>
        </w:rPr>
      </w:pPr>
      <w:r w:rsidRPr="00855129">
        <w:rPr>
          <w:lang w:val="de-AT" w:eastAsia="de-DE"/>
        </w:rPr>
        <w:t xml:space="preserve">Ende Rahmenvereinbarung </w:t>
      </w:r>
      <w:r w:rsidRPr="00855129">
        <w:rPr>
          <w:lang w:val="de-AT" w:eastAsia="de-DE"/>
        </w:rPr>
        <w:tab/>
      </w:r>
      <w:r w:rsidR="00683A74" w:rsidRPr="00855129">
        <w:rPr>
          <w:lang w:val="de-AT" w:eastAsia="de-DE"/>
        </w:rPr>
        <w:tab/>
      </w:r>
      <w:r w:rsidRPr="00855129">
        <w:rPr>
          <w:lang w:val="de-AT" w:eastAsia="de-DE"/>
        </w:rPr>
        <w:t>31.12.202</w:t>
      </w:r>
      <w:r w:rsidR="0035482A" w:rsidRPr="00855129">
        <w:rPr>
          <w:lang w:val="de-AT" w:eastAsia="de-DE"/>
        </w:rPr>
        <w:t>6</w:t>
      </w:r>
    </w:p>
    <w:bookmarkEnd w:id="73"/>
    <w:p w14:paraId="18667435" w14:textId="77777777" w:rsidR="00702407" w:rsidRPr="00855129" w:rsidRDefault="00702407" w:rsidP="00702407">
      <w:pPr>
        <w:spacing w:after="160" w:line="259" w:lineRule="auto"/>
        <w:rPr>
          <w:lang w:val="de-AT" w:eastAsia="de-DE"/>
        </w:rPr>
      </w:pPr>
      <w:r w:rsidRPr="00855129">
        <w:rPr>
          <w:lang w:val="de-AT" w:eastAsia="de-DE"/>
        </w:rPr>
        <w:br w:type="page"/>
      </w:r>
    </w:p>
    <w:p w14:paraId="2D84C582" w14:textId="77777777" w:rsidR="00702407" w:rsidRPr="00855129" w:rsidRDefault="00702407" w:rsidP="004B3943">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4" w:name="_Toc184133130"/>
      <w:r w:rsidRPr="00855129">
        <w:rPr>
          <w:rFonts w:eastAsia="Times New Roman" w:cs="Times New Roman"/>
          <w:bCs/>
          <w:kern w:val="32"/>
          <w:sz w:val="22"/>
          <w:szCs w:val="22"/>
          <w:lang w:val="de-AT"/>
        </w:rPr>
        <w:lastRenderedPageBreak/>
        <w:t>Anhänge</w:t>
      </w:r>
      <w:bookmarkEnd w:id="74"/>
    </w:p>
    <w:p w14:paraId="5999E52A" w14:textId="62B07039" w:rsidR="00702407" w:rsidRPr="00855129" w:rsidRDefault="00702407" w:rsidP="00702407">
      <w:pPr>
        <w:tabs>
          <w:tab w:val="left" w:pos="3402"/>
        </w:tabs>
        <w:rPr>
          <w:lang w:val="de-AT" w:eastAsia="de-DE"/>
        </w:rPr>
      </w:pPr>
      <w:r w:rsidRPr="00855129">
        <w:rPr>
          <w:lang w:val="de-AT" w:eastAsia="de-DE"/>
        </w:rPr>
        <w:t>Anhang ./A</w:t>
      </w:r>
      <w:r w:rsidRPr="00855129">
        <w:rPr>
          <w:lang w:val="de-AT" w:eastAsia="de-DE"/>
        </w:rPr>
        <w:tab/>
      </w:r>
      <w:r w:rsidR="002E3123" w:rsidRPr="00855129">
        <w:rPr>
          <w:lang w:val="de-AT" w:eastAsia="de-DE"/>
        </w:rPr>
        <w:t>Angebotsformular</w:t>
      </w:r>
    </w:p>
    <w:p w14:paraId="7FF96D65" w14:textId="77777777" w:rsidR="00702407" w:rsidRPr="00855129" w:rsidRDefault="00702407" w:rsidP="00702407">
      <w:pPr>
        <w:tabs>
          <w:tab w:val="left" w:pos="3402"/>
        </w:tabs>
        <w:rPr>
          <w:lang w:val="de-AT" w:eastAsia="de-DE"/>
        </w:rPr>
      </w:pPr>
      <w:r w:rsidRPr="00855129">
        <w:rPr>
          <w:lang w:val="de-AT" w:eastAsia="de-DE"/>
        </w:rPr>
        <w:t>Anhang ./B</w:t>
      </w:r>
      <w:r w:rsidRPr="00855129">
        <w:rPr>
          <w:lang w:val="de-AT" w:eastAsia="de-DE"/>
        </w:rPr>
        <w:tab/>
        <w:t>Patronatserklärung</w:t>
      </w:r>
    </w:p>
    <w:p w14:paraId="23578A73" w14:textId="489EA707" w:rsidR="00D81EC6" w:rsidRPr="00855129" w:rsidRDefault="00702407" w:rsidP="007F331E">
      <w:pPr>
        <w:tabs>
          <w:tab w:val="left" w:pos="3402"/>
        </w:tabs>
        <w:rPr>
          <w:lang w:val="de-AT" w:eastAsia="de-DE"/>
        </w:rPr>
      </w:pPr>
      <w:r w:rsidRPr="00855129">
        <w:rPr>
          <w:lang w:val="de-AT" w:eastAsia="de-DE"/>
        </w:rPr>
        <w:t>Anhang ./C</w:t>
      </w:r>
      <w:r w:rsidRPr="00855129">
        <w:rPr>
          <w:lang w:val="de-AT" w:eastAsia="de-DE"/>
        </w:rPr>
        <w:tab/>
        <w:t>Subunternehmererklärung</w:t>
      </w:r>
    </w:p>
    <w:p w14:paraId="097A9090" w14:textId="1AAD76B7" w:rsidR="00DC6B92" w:rsidRPr="00855129" w:rsidRDefault="00DC6B92" w:rsidP="007F331E">
      <w:pPr>
        <w:tabs>
          <w:tab w:val="left" w:pos="3402"/>
        </w:tabs>
        <w:rPr>
          <w:lang w:val="de-AT" w:eastAsia="de-DE"/>
        </w:rPr>
      </w:pPr>
      <w:r w:rsidRPr="00855129">
        <w:rPr>
          <w:lang w:val="de-AT" w:eastAsia="de-DE"/>
        </w:rPr>
        <w:t>Anhang ./D</w:t>
      </w:r>
      <w:r w:rsidRPr="00855129">
        <w:rPr>
          <w:lang w:val="de-AT" w:eastAsia="de-DE"/>
        </w:rPr>
        <w:tab/>
      </w:r>
      <w:r w:rsidR="00F11910" w:rsidRPr="00855129">
        <w:rPr>
          <w:lang w:val="de-AT" w:eastAsia="de-DE"/>
        </w:rPr>
        <w:t>entfällt</w:t>
      </w:r>
    </w:p>
    <w:p w14:paraId="1C300444" w14:textId="387AB371" w:rsidR="009A1994" w:rsidRPr="00855129" w:rsidRDefault="009A1994" w:rsidP="007F331E">
      <w:pPr>
        <w:tabs>
          <w:tab w:val="left" w:pos="3402"/>
        </w:tabs>
        <w:rPr>
          <w:lang w:val="de-AT" w:eastAsia="de-DE"/>
        </w:rPr>
      </w:pPr>
      <w:r w:rsidRPr="00855129">
        <w:rPr>
          <w:lang w:val="de-AT" w:eastAsia="de-DE"/>
        </w:rPr>
        <w:t>Anhang ./E</w:t>
      </w:r>
      <w:r w:rsidRPr="00855129">
        <w:rPr>
          <w:lang w:val="de-AT" w:eastAsia="de-DE"/>
        </w:rPr>
        <w:tab/>
        <w:t>Rahmenvereinbarung zum Abschluss von Lizenzverträgen</w:t>
      </w:r>
    </w:p>
    <w:p w14:paraId="5642C207" w14:textId="7D7817C9" w:rsidR="009A1994" w:rsidRPr="00855129" w:rsidRDefault="009A1994" w:rsidP="007F331E">
      <w:pPr>
        <w:tabs>
          <w:tab w:val="left" w:pos="3402"/>
        </w:tabs>
        <w:rPr>
          <w:lang w:val="de-AT" w:eastAsia="de-DE"/>
        </w:rPr>
      </w:pPr>
      <w:r w:rsidRPr="00855129">
        <w:rPr>
          <w:lang w:val="de-AT" w:eastAsia="de-DE"/>
        </w:rPr>
        <w:t>Anhang ./F</w:t>
      </w:r>
      <w:r w:rsidRPr="00855129">
        <w:rPr>
          <w:lang w:val="de-AT" w:eastAsia="de-DE"/>
        </w:rPr>
        <w:tab/>
        <w:t xml:space="preserve">Lizenzformular </w:t>
      </w:r>
    </w:p>
    <w:p w14:paraId="033567B8" w14:textId="69748DDC" w:rsidR="00B3435E" w:rsidRPr="00855129" w:rsidRDefault="00B3435E" w:rsidP="007F331E">
      <w:pPr>
        <w:tabs>
          <w:tab w:val="left" w:pos="3402"/>
        </w:tabs>
        <w:rPr>
          <w:lang w:val="de-AT" w:eastAsia="de-DE"/>
        </w:rPr>
      </w:pPr>
      <w:r w:rsidRPr="00855129">
        <w:rPr>
          <w:lang w:val="de-AT" w:eastAsia="de-DE"/>
        </w:rPr>
        <w:t>Anhang ./G</w:t>
      </w:r>
      <w:r w:rsidRPr="00855129">
        <w:rPr>
          <w:lang w:val="de-AT" w:eastAsia="de-DE"/>
        </w:rPr>
        <w:tab/>
      </w:r>
      <w:r w:rsidR="005D1F34" w:rsidRPr="00855129">
        <w:rPr>
          <w:lang w:val="de-AT" w:eastAsia="de-DE"/>
        </w:rPr>
        <w:t>Lizenzflächen</w:t>
      </w:r>
      <w:r w:rsidR="007211F0" w:rsidRPr="00855129">
        <w:rPr>
          <w:lang w:val="de-AT" w:eastAsia="de-DE"/>
        </w:rPr>
        <w:t xml:space="preserve"> Neue Donau</w:t>
      </w:r>
    </w:p>
    <w:p w14:paraId="0253E551" w14:textId="1BF14C2B" w:rsidR="00752F54" w:rsidRPr="00855129" w:rsidRDefault="00702407" w:rsidP="007F331E">
      <w:pPr>
        <w:tabs>
          <w:tab w:val="left" w:pos="3402"/>
        </w:tabs>
        <w:rPr>
          <w:highlight w:val="yellow"/>
          <w:lang w:val="de-AT" w:eastAsia="de-DE"/>
        </w:rPr>
      </w:pPr>
      <w:r w:rsidRPr="00855129">
        <w:rPr>
          <w:highlight w:val="yellow"/>
          <w:lang w:val="de-AT" w:eastAsia="de-DE"/>
        </w:rPr>
        <w:br w:type="page"/>
      </w:r>
    </w:p>
    <w:p w14:paraId="54391471" w14:textId="46776506" w:rsidR="00B83A53" w:rsidRPr="00855129" w:rsidRDefault="00702407" w:rsidP="008B3A70">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5" w:name="_Toc184133131"/>
      <w:r w:rsidRPr="00855129">
        <w:rPr>
          <w:rFonts w:eastAsia="Times New Roman" w:cs="Times New Roman"/>
          <w:bCs/>
          <w:kern w:val="32"/>
          <w:sz w:val="22"/>
          <w:szCs w:val="22"/>
          <w:lang w:val="de-AT"/>
        </w:rPr>
        <w:lastRenderedPageBreak/>
        <w:t>Checkliste</w:t>
      </w:r>
      <w:bookmarkEnd w:id="75"/>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215"/>
        <w:gridCol w:w="761"/>
        <w:gridCol w:w="672"/>
      </w:tblGrid>
      <w:tr w:rsidR="00B83A53" w:rsidRPr="00855129" w14:paraId="188FA587" w14:textId="77777777" w:rsidTr="001351EE">
        <w:trPr>
          <w:trHeight w:val="761"/>
          <w:jc w:val="center"/>
        </w:trPr>
        <w:tc>
          <w:tcPr>
            <w:tcW w:w="986" w:type="dxa"/>
          </w:tcPr>
          <w:p w14:paraId="2CD213EF" w14:textId="77777777" w:rsidR="00B83A53" w:rsidRPr="00855129" w:rsidRDefault="00B83A53" w:rsidP="001351EE">
            <w:pPr>
              <w:jc w:val="center"/>
              <w:rPr>
                <w:b/>
              </w:rPr>
            </w:pPr>
            <w:bookmarkStart w:id="76" w:name="_Hlk184308212"/>
            <w:r w:rsidRPr="00855129">
              <w:rPr>
                <w:b/>
              </w:rPr>
              <w:t>Anhang</w:t>
            </w:r>
          </w:p>
        </w:tc>
        <w:tc>
          <w:tcPr>
            <w:tcW w:w="7215" w:type="dxa"/>
          </w:tcPr>
          <w:p w14:paraId="12538C59" w14:textId="77777777" w:rsidR="00B83A53" w:rsidRPr="00855129" w:rsidRDefault="00B83A53" w:rsidP="001351EE">
            <w:pPr>
              <w:jc w:val="center"/>
              <w:rPr>
                <w:b/>
              </w:rPr>
            </w:pPr>
            <w:r w:rsidRPr="00855129">
              <w:rPr>
                <w:b/>
              </w:rPr>
              <w:t>Bezeichnung vorzulegende Unterlagen / Nachweise</w:t>
            </w:r>
          </w:p>
        </w:tc>
        <w:tc>
          <w:tcPr>
            <w:tcW w:w="761" w:type="dxa"/>
          </w:tcPr>
          <w:p w14:paraId="2A3BE19D" w14:textId="77777777" w:rsidR="00B83A53" w:rsidRPr="00855129" w:rsidRDefault="00B83A53" w:rsidP="001351EE">
            <w:pPr>
              <w:jc w:val="center"/>
              <w:rPr>
                <w:b/>
              </w:rPr>
            </w:pPr>
            <w:r w:rsidRPr="00855129">
              <w:rPr>
                <w:b/>
              </w:rPr>
              <w:t>Ja</w:t>
            </w:r>
          </w:p>
        </w:tc>
        <w:tc>
          <w:tcPr>
            <w:tcW w:w="672" w:type="dxa"/>
          </w:tcPr>
          <w:p w14:paraId="564B0F1D" w14:textId="77777777" w:rsidR="00B83A53" w:rsidRPr="00855129" w:rsidRDefault="00B83A53" w:rsidP="001351EE">
            <w:pPr>
              <w:jc w:val="center"/>
              <w:rPr>
                <w:b/>
              </w:rPr>
            </w:pPr>
            <w:r w:rsidRPr="00855129">
              <w:rPr>
                <w:b/>
              </w:rPr>
              <w:t>Nein</w:t>
            </w:r>
          </w:p>
        </w:tc>
      </w:tr>
      <w:tr w:rsidR="00B83A53" w:rsidRPr="00855129" w14:paraId="6FD714B1" w14:textId="77777777" w:rsidTr="00A04CC9">
        <w:trPr>
          <w:jc w:val="center"/>
        </w:trPr>
        <w:tc>
          <w:tcPr>
            <w:tcW w:w="986" w:type="dxa"/>
          </w:tcPr>
          <w:p w14:paraId="59CDE549" w14:textId="77777777" w:rsidR="00B83A53" w:rsidRPr="00855129" w:rsidRDefault="00B83A53" w:rsidP="001351EE">
            <w:pPr>
              <w:jc w:val="center"/>
            </w:pPr>
            <w:r w:rsidRPr="00855129">
              <w:t>./1</w:t>
            </w:r>
          </w:p>
        </w:tc>
        <w:tc>
          <w:tcPr>
            <w:tcW w:w="7215" w:type="dxa"/>
          </w:tcPr>
          <w:p w14:paraId="4AE21908" w14:textId="77777777" w:rsidR="00B83A53" w:rsidRPr="00855129" w:rsidRDefault="00B83A53" w:rsidP="001351EE">
            <w:r w:rsidRPr="00855129">
              <w:rPr>
                <w:b/>
              </w:rPr>
              <w:t xml:space="preserve">Zwingend: </w:t>
            </w:r>
            <w:r w:rsidRPr="00855129">
              <w:t>rechtsverbindlich unterfertigtes Angebot (Anhang ./A)</w:t>
            </w:r>
          </w:p>
        </w:tc>
        <w:tc>
          <w:tcPr>
            <w:tcW w:w="761" w:type="dxa"/>
            <w:vAlign w:val="center"/>
          </w:tcPr>
          <w:p w14:paraId="5EE716E1"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6265A0CF"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B83A53" w:rsidRPr="00855129" w14:paraId="6C3B416D" w14:textId="77777777" w:rsidTr="00A04CC9">
        <w:trPr>
          <w:jc w:val="center"/>
        </w:trPr>
        <w:tc>
          <w:tcPr>
            <w:tcW w:w="986" w:type="dxa"/>
          </w:tcPr>
          <w:p w14:paraId="2941AEEE" w14:textId="77777777" w:rsidR="00B83A53" w:rsidRPr="00855129" w:rsidRDefault="00B83A53" w:rsidP="001351EE">
            <w:pPr>
              <w:jc w:val="center"/>
            </w:pPr>
            <w:r w:rsidRPr="00855129">
              <w:t>./2</w:t>
            </w:r>
          </w:p>
        </w:tc>
        <w:tc>
          <w:tcPr>
            <w:tcW w:w="7215" w:type="dxa"/>
          </w:tcPr>
          <w:p w14:paraId="57E0B833" w14:textId="45F4EC2D" w:rsidR="00B83A53" w:rsidRPr="00855129" w:rsidRDefault="00B83A53" w:rsidP="00DE3D3E">
            <w:pPr>
              <w:rPr>
                <w:b/>
              </w:rPr>
            </w:pPr>
            <w:r w:rsidRPr="00855129">
              <w:rPr>
                <w:b/>
              </w:rPr>
              <w:t xml:space="preserve">Zwingend: </w:t>
            </w:r>
            <w:r w:rsidR="00351FA1" w:rsidRPr="00855129">
              <w:rPr>
                <w:bCs/>
              </w:rPr>
              <w:t>Ver</w:t>
            </w:r>
            <w:r w:rsidR="001B603C" w:rsidRPr="00855129">
              <w:rPr>
                <w:bCs/>
              </w:rPr>
              <w:t>kaufs</w:t>
            </w:r>
            <w:r w:rsidR="00351FA1" w:rsidRPr="00855129">
              <w:rPr>
                <w:bCs/>
              </w:rPr>
              <w:t>konzept</w:t>
            </w:r>
          </w:p>
        </w:tc>
        <w:tc>
          <w:tcPr>
            <w:tcW w:w="761" w:type="dxa"/>
            <w:vAlign w:val="center"/>
          </w:tcPr>
          <w:p w14:paraId="63077144"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2F911765"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B83A53" w:rsidRPr="00855129" w14:paraId="407914B7" w14:textId="77777777" w:rsidTr="00A04CC9">
        <w:trPr>
          <w:jc w:val="center"/>
        </w:trPr>
        <w:tc>
          <w:tcPr>
            <w:tcW w:w="986" w:type="dxa"/>
          </w:tcPr>
          <w:p w14:paraId="3849D43B" w14:textId="77777777" w:rsidR="00B83A53" w:rsidRPr="00855129" w:rsidRDefault="00B83A53" w:rsidP="001351EE">
            <w:pPr>
              <w:jc w:val="center"/>
            </w:pPr>
            <w:r w:rsidRPr="00855129">
              <w:t>./3</w:t>
            </w:r>
          </w:p>
        </w:tc>
        <w:tc>
          <w:tcPr>
            <w:tcW w:w="7215" w:type="dxa"/>
          </w:tcPr>
          <w:p w14:paraId="035FA8FD" w14:textId="276C2929" w:rsidR="00B83A53" w:rsidRPr="00855129" w:rsidRDefault="00C73FBA" w:rsidP="001351EE">
            <w:pPr>
              <w:rPr>
                <w:b/>
              </w:rPr>
            </w:pPr>
            <w:r w:rsidRPr="00855129">
              <w:rPr>
                <w:b/>
                <w:bCs/>
              </w:rPr>
              <w:t>Zwingend:</w:t>
            </w:r>
            <w:r w:rsidR="00147B7B" w:rsidRPr="00855129">
              <w:t xml:space="preserve"> aktuelle </w:t>
            </w:r>
            <w:r w:rsidR="00147B7B" w:rsidRPr="00855129">
              <w:rPr>
                <w:lang w:val="de-AT"/>
              </w:rPr>
              <w:t xml:space="preserve">Strafregisterauszüge des Bieters bzw. aller Geschäftsführer des Bieters, der Mitglieder einer Bietergemeinschaft und der Subunternehmer </w:t>
            </w:r>
            <w:r w:rsidR="00147B7B" w:rsidRPr="00855129">
              <w:t>(jeweils nicht älter als 6 Monate)</w:t>
            </w:r>
          </w:p>
        </w:tc>
        <w:tc>
          <w:tcPr>
            <w:tcW w:w="761" w:type="dxa"/>
            <w:vAlign w:val="center"/>
          </w:tcPr>
          <w:p w14:paraId="07E2A551"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1CECB8C5"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B83A53" w:rsidRPr="00855129" w14:paraId="342985C6" w14:textId="77777777" w:rsidTr="00A04CC9">
        <w:trPr>
          <w:jc w:val="center"/>
        </w:trPr>
        <w:tc>
          <w:tcPr>
            <w:tcW w:w="986" w:type="dxa"/>
          </w:tcPr>
          <w:p w14:paraId="001C7E56" w14:textId="77777777" w:rsidR="00B83A53" w:rsidRPr="00855129" w:rsidRDefault="00B83A53" w:rsidP="001351EE">
            <w:pPr>
              <w:jc w:val="center"/>
            </w:pPr>
            <w:r w:rsidRPr="00855129">
              <w:t>./4</w:t>
            </w:r>
          </w:p>
        </w:tc>
        <w:tc>
          <w:tcPr>
            <w:tcW w:w="7215" w:type="dxa"/>
          </w:tcPr>
          <w:p w14:paraId="60275227" w14:textId="2B2013DE" w:rsidR="00B83A53" w:rsidRPr="00855129" w:rsidRDefault="00C73FBA" w:rsidP="00DE3D3E">
            <w:r w:rsidRPr="00855129">
              <w:rPr>
                <w:b/>
                <w:bCs/>
                <w:lang w:val="de-AT"/>
              </w:rPr>
              <w:t>Zwingend</w:t>
            </w:r>
            <w:r w:rsidR="00DE3D3E" w:rsidRPr="00855129">
              <w:rPr>
                <w:b/>
                <w:bCs/>
                <w:lang w:val="de-AT"/>
              </w:rPr>
              <w:t>:</w:t>
            </w:r>
            <w:r w:rsidR="00DE3D3E" w:rsidRPr="00855129">
              <w:rPr>
                <w:lang w:val="de-AT"/>
              </w:rPr>
              <w:t xml:space="preserve"> </w:t>
            </w:r>
            <w:r w:rsidR="00672E07" w:rsidRPr="00855129">
              <w:rPr>
                <w:lang w:val="de-AT"/>
              </w:rPr>
              <w:t>Referenzliste</w:t>
            </w:r>
            <w:r w:rsidR="00DE3D3E" w:rsidRPr="00855129">
              <w:t xml:space="preserve"> </w:t>
            </w:r>
          </w:p>
        </w:tc>
        <w:tc>
          <w:tcPr>
            <w:tcW w:w="761" w:type="dxa"/>
            <w:vAlign w:val="center"/>
          </w:tcPr>
          <w:p w14:paraId="5F8782C0"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6CAFED25" w14:textId="77777777" w:rsidR="00B83A53" w:rsidRPr="00855129" w:rsidRDefault="00B83A53"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263D494E" w14:textId="77777777" w:rsidTr="00A04CC9">
        <w:trPr>
          <w:jc w:val="center"/>
        </w:trPr>
        <w:tc>
          <w:tcPr>
            <w:tcW w:w="986" w:type="dxa"/>
          </w:tcPr>
          <w:p w14:paraId="418EAB8D" w14:textId="754FCE42" w:rsidR="00DE3D3E" w:rsidRPr="00855129" w:rsidRDefault="00DE3D3E" w:rsidP="001351EE">
            <w:pPr>
              <w:jc w:val="center"/>
            </w:pPr>
            <w:r w:rsidRPr="00855129">
              <w:t>./5</w:t>
            </w:r>
          </w:p>
        </w:tc>
        <w:tc>
          <w:tcPr>
            <w:tcW w:w="7215" w:type="dxa"/>
          </w:tcPr>
          <w:p w14:paraId="19582A19" w14:textId="6C201FAD" w:rsidR="00DE3D3E" w:rsidRPr="00855129" w:rsidRDefault="00C73FBA" w:rsidP="00DE3D3E">
            <w:pPr>
              <w:rPr>
                <w:lang w:val="de-AT"/>
              </w:rPr>
            </w:pPr>
            <w:r w:rsidRPr="00855129">
              <w:rPr>
                <w:b/>
                <w:bCs/>
              </w:rPr>
              <w:t>Zwingend</w:t>
            </w:r>
            <w:r w:rsidR="00DE3D3E" w:rsidRPr="00855129">
              <w:rPr>
                <w:b/>
                <w:bCs/>
              </w:rPr>
              <w:t>:</w:t>
            </w:r>
            <w:r w:rsidR="00DE3D3E" w:rsidRPr="00855129">
              <w:t xml:space="preserve"> aktuelle Bestätigung der Kreditwürdigkeit von zumindest EUR </w:t>
            </w:r>
            <w:r w:rsidR="00672E07" w:rsidRPr="00855129">
              <w:t>3</w:t>
            </w:r>
            <w:r w:rsidR="00DE3D3E" w:rsidRPr="00855129">
              <w:t>0.000</w:t>
            </w:r>
            <w:r w:rsidR="00672E07" w:rsidRPr="00855129">
              <w:t>,00</w:t>
            </w:r>
            <w:r w:rsidR="00DE3D3E" w:rsidRPr="00855129">
              <w:t xml:space="preserve">- ODER Bonitätsauskunft zumindest </w:t>
            </w:r>
            <w:r w:rsidR="00DE3D3E" w:rsidRPr="00855129">
              <w:rPr>
                <w:u w:val="single"/>
              </w:rPr>
              <w:t>&lt;</w:t>
            </w:r>
            <w:r w:rsidR="00DE3D3E" w:rsidRPr="00855129">
              <w:t xml:space="preserve"> </w:t>
            </w:r>
            <w:r w:rsidR="007D4C4A" w:rsidRPr="00855129">
              <w:t>3</w:t>
            </w:r>
            <w:r w:rsidR="00DE3D3E" w:rsidRPr="00855129">
              <w:t>99 (nicht älter als 6 Monate)</w:t>
            </w:r>
          </w:p>
        </w:tc>
        <w:tc>
          <w:tcPr>
            <w:tcW w:w="761" w:type="dxa"/>
            <w:vAlign w:val="center"/>
          </w:tcPr>
          <w:p w14:paraId="6653CDCE" w14:textId="1F9887A0"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380B580A" w14:textId="3997CCD5"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0B30FF76" w14:textId="77777777" w:rsidTr="00A04CC9">
        <w:trPr>
          <w:jc w:val="center"/>
        </w:trPr>
        <w:tc>
          <w:tcPr>
            <w:tcW w:w="986" w:type="dxa"/>
          </w:tcPr>
          <w:p w14:paraId="52642FA1" w14:textId="77777777" w:rsidR="00DE3D3E" w:rsidRPr="00855129" w:rsidRDefault="00DE3D3E" w:rsidP="001351EE">
            <w:pPr>
              <w:jc w:val="center"/>
            </w:pPr>
            <w:r w:rsidRPr="00855129">
              <w:t>./6</w:t>
            </w:r>
          </w:p>
        </w:tc>
        <w:tc>
          <w:tcPr>
            <w:tcW w:w="7215" w:type="dxa"/>
          </w:tcPr>
          <w:p w14:paraId="68840DC6" w14:textId="7FB5AEA9" w:rsidR="00DE3D3E" w:rsidRPr="00855129" w:rsidRDefault="00DE3D3E" w:rsidP="001351EE">
            <w:r w:rsidRPr="00855129">
              <w:rPr>
                <w:lang w:val="de-AT"/>
              </w:rPr>
              <w:t xml:space="preserve">rechtsverbindlich gefertigte </w:t>
            </w:r>
            <w:r w:rsidRPr="00855129">
              <w:t>Patronatserklärung</w:t>
            </w:r>
            <w:r w:rsidRPr="00855129" w:rsidDel="005000EB">
              <w:rPr>
                <w:lang w:val="de-AT"/>
              </w:rPr>
              <w:t xml:space="preserve"> </w:t>
            </w:r>
            <w:r w:rsidRPr="00855129">
              <w:t>(Anhang ./B)</w:t>
            </w:r>
          </w:p>
        </w:tc>
        <w:tc>
          <w:tcPr>
            <w:tcW w:w="761" w:type="dxa"/>
            <w:vAlign w:val="center"/>
          </w:tcPr>
          <w:p w14:paraId="2D11606A"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0EAC832D"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74B76909" w14:textId="77777777" w:rsidTr="00A04CC9">
        <w:trPr>
          <w:jc w:val="center"/>
        </w:trPr>
        <w:tc>
          <w:tcPr>
            <w:tcW w:w="986" w:type="dxa"/>
          </w:tcPr>
          <w:p w14:paraId="71C5087D" w14:textId="77777777" w:rsidR="00DE3D3E" w:rsidRPr="00855129" w:rsidRDefault="00DE3D3E" w:rsidP="001351EE">
            <w:pPr>
              <w:jc w:val="center"/>
            </w:pPr>
            <w:r w:rsidRPr="00855129">
              <w:t>./7</w:t>
            </w:r>
          </w:p>
        </w:tc>
        <w:tc>
          <w:tcPr>
            <w:tcW w:w="7215" w:type="dxa"/>
          </w:tcPr>
          <w:p w14:paraId="2EE38D36" w14:textId="4A5B8C54" w:rsidR="00DE3D3E" w:rsidRPr="00855129" w:rsidRDefault="00DE3D3E" w:rsidP="001351EE">
            <w:r w:rsidRPr="00855129">
              <w:rPr>
                <w:lang w:val="de-AT"/>
              </w:rPr>
              <w:t xml:space="preserve">rechtsverbindlich gefertigte </w:t>
            </w:r>
            <w:r w:rsidRPr="00855129">
              <w:t>Subunternehmererklärung (Anhang ./C)</w:t>
            </w:r>
          </w:p>
        </w:tc>
        <w:tc>
          <w:tcPr>
            <w:tcW w:w="761" w:type="dxa"/>
            <w:vAlign w:val="center"/>
          </w:tcPr>
          <w:p w14:paraId="6AAD1660"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0D403ED7"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6D55BC9C" w14:textId="77777777" w:rsidTr="00A04CC9">
        <w:trPr>
          <w:jc w:val="center"/>
        </w:trPr>
        <w:tc>
          <w:tcPr>
            <w:tcW w:w="986" w:type="dxa"/>
          </w:tcPr>
          <w:p w14:paraId="3B45818B" w14:textId="77777777" w:rsidR="00DE3D3E" w:rsidRPr="00855129" w:rsidRDefault="00DE3D3E" w:rsidP="001351EE">
            <w:pPr>
              <w:jc w:val="center"/>
            </w:pPr>
            <w:r w:rsidRPr="00855129">
              <w:t>./8</w:t>
            </w:r>
          </w:p>
        </w:tc>
        <w:tc>
          <w:tcPr>
            <w:tcW w:w="7215" w:type="dxa"/>
          </w:tcPr>
          <w:p w14:paraId="74879453" w14:textId="3E763F7F" w:rsidR="00DE3D3E" w:rsidRPr="00855129" w:rsidRDefault="00C73FBA" w:rsidP="001351EE">
            <w:r w:rsidRPr="00855129">
              <w:rPr>
                <w:b/>
                <w:bCs/>
              </w:rPr>
              <w:t>Zwingend</w:t>
            </w:r>
            <w:r w:rsidR="00DE3D3E" w:rsidRPr="00855129">
              <w:rPr>
                <w:b/>
                <w:bCs/>
              </w:rPr>
              <w:t>:</w:t>
            </w:r>
            <w:r w:rsidR="00DE3D3E" w:rsidRPr="00855129">
              <w:t xml:space="preserve"> aktueller Firmenbuchauszug bzw. vergleichbare Bescheinigung eines anderen Staates (nicht älter als 6 Monate)</w:t>
            </w:r>
          </w:p>
        </w:tc>
        <w:tc>
          <w:tcPr>
            <w:tcW w:w="761" w:type="dxa"/>
            <w:vAlign w:val="center"/>
          </w:tcPr>
          <w:p w14:paraId="10522466"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3A4B1447"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5E97FD73" w14:textId="77777777" w:rsidTr="00A04CC9">
        <w:trPr>
          <w:jc w:val="center"/>
        </w:trPr>
        <w:tc>
          <w:tcPr>
            <w:tcW w:w="986" w:type="dxa"/>
          </w:tcPr>
          <w:p w14:paraId="0D319E31" w14:textId="77777777" w:rsidR="00DE3D3E" w:rsidRPr="00855129" w:rsidRDefault="00DE3D3E" w:rsidP="001351EE">
            <w:pPr>
              <w:jc w:val="center"/>
            </w:pPr>
            <w:r w:rsidRPr="00855129">
              <w:t>./9</w:t>
            </w:r>
          </w:p>
        </w:tc>
        <w:tc>
          <w:tcPr>
            <w:tcW w:w="7215" w:type="dxa"/>
          </w:tcPr>
          <w:p w14:paraId="438E7878" w14:textId="7C9A5AF3" w:rsidR="00DE3D3E" w:rsidRPr="00855129" w:rsidRDefault="00C73FBA" w:rsidP="001351EE">
            <w:r w:rsidRPr="00855129">
              <w:rPr>
                <w:b/>
                <w:bCs/>
              </w:rPr>
              <w:t>Zwingend</w:t>
            </w:r>
            <w:r w:rsidR="00DE3D3E" w:rsidRPr="00855129">
              <w:rPr>
                <w:b/>
                <w:bCs/>
              </w:rPr>
              <w:t>:</w:t>
            </w:r>
            <w:r w:rsidR="00DE3D3E" w:rsidRPr="00855129">
              <w:t xml:space="preserve"> aktuelle Unbedenklichkeitsbescheinigung des Finanzamtes oder Buchungsmittelung Finanzamt (nicht älter als 6 Monate) </w:t>
            </w:r>
          </w:p>
        </w:tc>
        <w:tc>
          <w:tcPr>
            <w:tcW w:w="761" w:type="dxa"/>
            <w:vAlign w:val="center"/>
          </w:tcPr>
          <w:p w14:paraId="4BB0760D"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4BAD9E20"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37B916AB" w14:textId="77777777" w:rsidTr="00A04CC9">
        <w:trPr>
          <w:jc w:val="center"/>
        </w:trPr>
        <w:tc>
          <w:tcPr>
            <w:tcW w:w="986" w:type="dxa"/>
          </w:tcPr>
          <w:p w14:paraId="07E31E17" w14:textId="77777777" w:rsidR="00DE3D3E" w:rsidRPr="00855129" w:rsidRDefault="00DE3D3E" w:rsidP="001351EE">
            <w:pPr>
              <w:jc w:val="center"/>
            </w:pPr>
            <w:r w:rsidRPr="00855129">
              <w:t>./10</w:t>
            </w:r>
          </w:p>
        </w:tc>
        <w:tc>
          <w:tcPr>
            <w:tcW w:w="7215" w:type="dxa"/>
          </w:tcPr>
          <w:p w14:paraId="2F060EC1" w14:textId="49A21045" w:rsidR="00DE3D3E" w:rsidRPr="00855129" w:rsidRDefault="00C73FBA" w:rsidP="001351EE">
            <w:r w:rsidRPr="00855129">
              <w:rPr>
                <w:b/>
                <w:bCs/>
              </w:rPr>
              <w:t>Zwingend</w:t>
            </w:r>
            <w:r w:rsidR="00DE3D3E" w:rsidRPr="00855129">
              <w:rPr>
                <w:b/>
                <w:bCs/>
              </w:rPr>
              <w:t>:</w:t>
            </w:r>
            <w:r w:rsidR="00DE3D3E" w:rsidRPr="00855129">
              <w:t xml:space="preserve"> aktuelle Unbedenklichkeitsbescheinigung des Sozialversicherungsträgers oder Kontoauszug Sozialversicherungsträger (nicht älter als 6 Monate) </w:t>
            </w:r>
          </w:p>
        </w:tc>
        <w:tc>
          <w:tcPr>
            <w:tcW w:w="761" w:type="dxa"/>
            <w:vAlign w:val="center"/>
          </w:tcPr>
          <w:p w14:paraId="1670D703"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01F539DA"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DE3D3E" w:rsidRPr="00855129" w14:paraId="2D8EFD9E" w14:textId="77777777" w:rsidTr="00A04CC9">
        <w:trPr>
          <w:jc w:val="center"/>
        </w:trPr>
        <w:tc>
          <w:tcPr>
            <w:tcW w:w="986" w:type="dxa"/>
          </w:tcPr>
          <w:p w14:paraId="52A779FC" w14:textId="77777777" w:rsidR="00DE3D3E" w:rsidRPr="00855129" w:rsidRDefault="00DE3D3E" w:rsidP="001351EE">
            <w:pPr>
              <w:jc w:val="center"/>
            </w:pPr>
            <w:r w:rsidRPr="00855129">
              <w:t>./11</w:t>
            </w:r>
          </w:p>
        </w:tc>
        <w:tc>
          <w:tcPr>
            <w:tcW w:w="7215" w:type="dxa"/>
          </w:tcPr>
          <w:p w14:paraId="7DFF9D8C" w14:textId="3B05F2FC" w:rsidR="00DE3D3E" w:rsidRPr="00855129" w:rsidRDefault="00C73FBA" w:rsidP="001351EE">
            <w:r w:rsidRPr="00855129">
              <w:rPr>
                <w:b/>
                <w:bCs/>
              </w:rPr>
              <w:t>Zwingend</w:t>
            </w:r>
            <w:r w:rsidR="00DE3D3E" w:rsidRPr="00855129">
              <w:rPr>
                <w:b/>
                <w:bCs/>
              </w:rPr>
              <w:t>:</w:t>
            </w:r>
            <w:r w:rsidR="00DE3D3E" w:rsidRPr="00855129">
              <w:t xml:space="preserve"> aktuelle Befugnisnachweise / Gewerberegisterauszug / Gewerbeschein / ausländische Bieter siehe Anhang VII BVergG 2018 (nicht älter als 6 Monate) </w:t>
            </w:r>
          </w:p>
        </w:tc>
        <w:tc>
          <w:tcPr>
            <w:tcW w:w="761" w:type="dxa"/>
            <w:vAlign w:val="center"/>
          </w:tcPr>
          <w:p w14:paraId="524BFE5E"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486A3563" w14:textId="77777777" w:rsidR="00DE3D3E" w:rsidRPr="00855129" w:rsidRDefault="00DE3D3E"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A04CC9" w:rsidRPr="00855129" w14:paraId="4C0259F3" w14:textId="77777777" w:rsidTr="00A04CC9">
        <w:trPr>
          <w:jc w:val="center"/>
        </w:trPr>
        <w:tc>
          <w:tcPr>
            <w:tcW w:w="986" w:type="dxa"/>
          </w:tcPr>
          <w:p w14:paraId="2EB4FBD9" w14:textId="013608C9" w:rsidR="00A04CC9" w:rsidRPr="00855129" w:rsidRDefault="00A04CC9" w:rsidP="001351EE">
            <w:pPr>
              <w:jc w:val="center"/>
            </w:pPr>
            <w:r w:rsidRPr="00855129">
              <w:t>./12</w:t>
            </w:r>
          </w:p>
        </w:tc>
        <w:tc>
          <w:tcPr>
            <w:tcW w:w="7215" w:type="dxa"/>
          </w:tcPr>
          <w:p w14:paraId="702E73E5" w14:textId="031CC6F7" w:rsidR="00A04CC9" w:rsidRPr="00855129" w:rsidRDefault="00C73FBA" w:rsidP="001351EE">
            <w:r w:rsidRPr="00855129">
              <w:rPr>
                <w:b/>
                <w:bCs/>
              </w:rPr>
              <w:t>Zwingend</w:t>
            </w:r>
            <w:r w:rsidR="00A04CC9" w:rsidRPr="00855129">
              <w:rPr>
                <w:b/>
                <w:bCs/>
              </w:rPr>
              <w:t>:</w:t>
            </w:r>
            <w:r w:rsidR="00A04CC9" w:rsidRPr="00855129">
              <w:t xml:space="preserve"> Nachweis einer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w:t>
            </w:r>
          </w:p>
        </w:tc>
        <w:tc>
          <w:tcPr>
            <w:tcW w:w="761" w:type="dxa"/>
            <w:vAlign w:val="center"/>
          </w:tcPr>
          <w:p w14:paraId="4120FDA5" w14:textId="64D895E9" w:rsidR="00A04CC9" w:rsidRPr="00855129" w:rsidRDefault="00A04CC9"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c>
          <w:tcPr>
            <w:tcW w:w="672" w:type="dxa"/>
            <w:vAlign w:val="center"/>
          </w:tcPr>
          <w:p w14:paraId="29AF7AAF" w14:textId="63FBE612" w:rsidR="00A04CC9" w:rsidRPr="00855129" w:rsidRDefault="00A04CC9" w:rsidP="00A04CC9">
            <w:pPr>
              <w:jc w:val="center"/>
            </w:pPr>
            <w:r w:rsidRPr="00855129">
              <w:fldChar w:fldCharType="begin">
                <w:ffData>
                  <w:name w:val="Kontrollkästchen10"/>
                  <w:enabled/>
                  <w:calcOnExit w:val="0"/>
                  <w:checkBox>
                    <w:sizeAuto/>
                    <w:default w:val="0"/>
                  </w:checkBox>
                </w:ffData>
              </w:fldChar>
            </w:r>
            <w:r w:rsidRPr="00855129">
              <w:instrText xml:space="preserve"> FORMCHECKBOX </w:instrText>
            </w:r>
            <w:r w:rsidRPr="00855129">
              <w:fldChar w:fldCharType="separate"/>
            </w:r>
            <w:r w:rsidRPr="00855129">
              <w:fldChar w:fldCharType="end"/>
            </w:r>
          </w:p>
        </w:tc>
      </w:tr>
      <w:tr w:rsidR="001C5668" w:rsidRPr="00855129" w14:paraId="72365255" w14:textId="77777777" w:rsidTr="00A04CC9">
        <w:trPr>
          <w:jc w:val="center"/>
        </w:trPr>
        <w:tc>
          <w:tcPr>
            <w:tcW w:w="986" w:type="dxa"/>
          </w:tcPr>
          <w:p w14:paraId="0991F290" w14:textId="1050F1A4" w:rsidR="001C5668" w:rsidRPr="00855129" w:rsidRDefault="001C5668" w:rsidP="001351EE">
            <w:pPr>
              <w:jc w:val="center"/>
            </w:pPr>
            <w:r w:rsidRPr="00855129">
              <w:t>./13</w:t>
            </w:r>
          </w:p>
        </w:tc>
        <w:tc>
          <w:tcPr>
            <w:tcW w:w="7215" w:type="dxa"/>
          </w:tcPr>
          <w:p w14:paraId="3F1336E2" w14:textId="68A1CCEF" w:rsidR="001C5668" w:rsidRPr="00855129" w:rsidRDefault="001C5668" w:rsidP="001351EE">
            <w:r w:rsidRPr="00855129">
              <w:rPr>
                <w:b/>
              </w:rPr>
              <w:t xml:space="preserve">Zwingend: </w:t>
            </w:r>
            <w:r w:rsidRPr="00855129">
              <w:t>rechtsverbindlich unterfertigtes Lizenzformular (Anhang ./F)</w:t>
            </w:r>
          </w:p>
        </w:tc>
        <w:tc>
          <w:tcPr>
            <w:tcW w:w="761" w:type="dxa"/>
            <w:vAlign w:val="center"/>
          </w:tcPr>
          <w:p w14:paraId="5F2D5B42" w14:textId="77777777" w:rsidR="001C5668" w:rsidRPr="00855129" w:rsidRDefault="001C5668" w:rsidP="00A04CC9">
            <w:pPr>
              <w:jc w:val="center"/>
            </w:pPr>
          </w:p>
        </w:tc>
        <w:tc>
          <w:tcPr>
            <w:tcW w:w="672" w:type="dxa"/>
            <w:vAlign w:val="center"/>
          </w:tcPr>
          <w:p w14:paraId="6A12E70A" w14:textId="77777777" w:rsidR="001C5668" w:rsidRPr="00855129" w:rsidRDefault="001C5668" w:rsidP="00A04CC9">
            <w:pPr>
              <w:jc w:val="center"/>
            </w:pPr>
          </w:p>
        </w:tc>
      </w:tr>
    </w:tbl>
    <w:p w14:paraId="16AB0EF2" w14:textId="77777777" w:rsidR="005E58E7" w:rsidRPr="00855129" w:rsidRDefault="005E58E7" w:rsidP="00780F99">
      <w:pPr>
        <w:jc w:val="center"/>
        <w:rPr>
          <w:b/>
          <w:u w:val="single"/>
        </w:rPr>
      </w:pPr>
      <w:bookmarkStart w:id="77" w:name="_Hlk46414957"/>
      <w:bookmarkEnd w:id="76"/>
    </w:p>
    <w:p w14:paraId="4EA40900" w14:textId="66F3164A" w:rsidR="00FF713A" w:rsidRPr="00855129" w:rsidRDefault="00950F0C" w:rsidP="00780F99">
      <w:pPr>
        <w:jc w:val="center"/>
        <w:rPr>
          <w:b/>
          <w:u w:val="single"/>
        </w:rPr>
      </w:pPr>
      <w:r w:rsidRPr="00855129">
        <w:rPr>
          <w:b/>
          <w:u w:val="single"/>
        </w:rPr>
        <w:lastRenderedPageBreak/>
        <w:t xml:space="preserve">Sofern die Unterlagen/Nachweise nicht bei Abgabe des </w:t>
      </w:r>
      <w:r w:rsidR="00752F54" w:rsidRPr="00855129">
        <w:rPr>
          <w:b/>
          <w:u w:val="single"/>
        </w:rPr>
        <w:t>Angebotes</w:t>
      </w:r>
      <w:r w:rsidRPr="00855129">
        <w:rPr>
          <w:b/>
          <w:u w:val="single"/>
        </w:rPr>
        <w:t xml:space="preserve"> vorgelegt werden oder in einem für den </w:t>
      </w:r>
      <w:r w:rsidR="00752F54" w:rsidRPr="00855129">
        <w:rPr>
          <w:b/>
          <w:u w:val="single"/>
        </w:rPr>
        <w:t>Auftraggeber</w:t>
      </w:r>
      <w:r w:rsidRPr="00855129">
        <w:rPr>
          <w:b/>
          <w:u w:val="single"/>
        </w:rPr>
        <w:t xml:space="preserve"> zugänglichen Datenbank</w:t>
      </w:r>
      <w:r w:rsidR="00752F54" w:rsidRPr="00855129">
        <w:rPr>
          <w:b/>
          <w:u w:val="single"/>
        </w:rPr>
        <w:t xml:space="preserve"> (z.B. ANKÖ LgU)</w:t>
      </w:r>
      <w:r w:rsidRPr="00855129">
        <w:rPr>
          <w:b/>
          <w:u w:val="single"/>
        </w:rPr>
        <w:t xml:space="preserve"> vorhanden sind, sondern lediglich die Einheitliche Europäische Eigenerklärung vorgelegt wird, sind auf Aufforderung des Auftraggebers die erforderlichen Nachweise/Unterlagen bei sonstigem Ausscheiden spätestens binnen 3 Werktagen vorzulegen.</w:t>
      </w:r>
      <w:bookmarkEnd w:id="77"/>
    </w:p>
    <w:sectPr w:rsidR="00FF713A" w:rsidRPr="00855129" w:rsidSect="00E003CD">
      <w:headerReference w:type="default" r:id="rId11"/>
      <w:footerReference w:type="default" r:id="rId12"/>
      <w:headerReference w:type="first" r:id="rId13"/>
      <w:footerReference w:type="first" r:id="rId14"/>
      <w:pgSz w:w="11906" w:h="16838"/>
      <w:pgMar w:top="191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C395B" w14:textId="77777777" w:rsidR="00383E81" w:rsidRDefault="00383E81" w:rsidP="00E01351">
      <w:pPr>
        <w:spacing w:after="0" w:line="240" w:lineRule="auto"/>
      </w:pPr>
      <w:r>
        <w:separator/>
      </w:r>
    </w:p>
  </w:endnote>
  <w:endnote w:type="continuationSeparator" w:id="0">
    <w:p w14:paraId="0723B4CF" w14:textId="77777777" w:rsidR="00383E81" w:rsidRDefault="00383E81" w:rsidP="00E0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36143"/>
      <w:docPartObj>
        <w:docPartGallery w:val="Page Numbers (Bottom of Page)"/>
        <w:docPartUnique/>
      </w:docPartObj>
    </w:sdtPr>
    <w:sdtEndPr/>
    <w:sdtContent>
      <w:p w14:paraId="428C9374" w14:textId="39A2A27C" w:rsidR="00383E81" w:rsidRDefault="00383E81">
        <w:pPr>
          <w:pStyle w:val="Fuzeile"/>
          <w:jc w:val="center"/>
        </w:pPr>
      </w:p>
      <w:p w14:paraId="2601AA53" w14:textId="39A2A27C" w:rsidR="00383E81" w:rsidRDefault="00383E81">
        <w:pPr>
          <w:pStyle w:val="Fuzeile"/>
          <w:jc w:val="center"/>
        </w:pPr>
      </w:p>
      <w:p w14:paraId="28EFFC2F" w14:textId="785AAC76" w:rsidR="00383E81" w:rsidRDefault="00383E81">
        <w:pPr>
          <w:pStyle w:val="Fuzeile"/>
          <w:jc w:val="center"/>
        </w:pPr>
        <w:r>
          <w:fldChar w:fldCharType="begin"/>
        </w:r>
        <w:r>
          <w:instrText>PAGE   \* MERGEFORMAT</w:instrText>
        </w:r>
        <w:r>
          <w:fldChar w:fldCharType="separate"/>
        </w:r>
        <w:r w:rsidR="00855129">
          <w:rPr>
            <w:noProof/>
          </w:rPr>
          <w:t>29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71E6" w14:textId="77777777" w:rsidR="00383E81" w:rsidRDefault="00383E81">
    <w:pPr>
      <w:pStyle w:val="Fuzeile"/>
      <w:jc w:val="center"/>
    </w:pPr>
  </w:p>
  <w:sdt>
    <w:sdtPr>
      <w:id w:val="-2109649030"/>
      <w:docPartObj>
        <w:docPartGallery w:val="Page Numbers (Bottom of Page)"/>
        <w:docPartUnique/>
      </w:docPartObj>
    </w:sdtPr>
    <w:sdtEndPr/>
    <w:sdtContent>
      <w:p w14:paraId="65DE3388" w14:textId="77E21C6D" w:rsidR="00383E81" w:rsidRPr="0004134C" w:rsidRDefault="00383E81" w:rsidP="0004134C">
        <w:pPr>
          <w:pStyle w:val="Fuzeile"/>
          <w:pBdr>
            <w:top w:val="single" w:sz="4" w:space="1" w:color="auto"/>
          </w:pBdr>
          <w:jc w:val="center"/>
          <w:rPr>
            <w:sz w:val="16"/>
            <w:szCs w:val="16"/>
          </w:rPr>
        </w:pPr>
        <w:r w:rsidRPr="003A0620">
          <w:rPr>
            <w:sz w:val="16"/>
            <w:szCs w:val="16"/>
          </w:rPr>
          <w:t xml:space="preserve">© </w:t>
        </w:r>
        <w:r>
          <w:rPr>
            <w:sz w:val="16"/>
            <w:szCs w:val="16"/>
          </w:rPr>
          <w:t>RA MMag. Dr. Claus Casati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573D" w14:textId="77777777" w:rsidR="00383E81" w:rsidRDefault="00383E81" w:rsidP="00E01351">
      <w:pPr>
        <w:spacing w:after="0" w:line="240" w:lineRule="auto"/>
      </w:pPr>
      <w:r>
        <w:separator/>
      </w:r>
    </w:p>
  </w:footnote>
  <w:footnote w:type="continuationSeparator" w:id="0">
    <w:p w14:paraId="0D7DA4CF" w14:textId="77777777" w:rsidR="00383E81" w:rsidRDefault="00383E81" w:rsidP="00E0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FE7B" w14:textId="35119EC2" w:rsidR="00383E81" w:rsidRPr="00D60687" w:rsidRDefault="00383E81" w:rsidP="00D60687">
    <w:pPr>
      <w:pStyle w:val="Kopfzeile"/>
      <w:rPr>
        <w:rFonts w:eastAsia="Times New Roman"/>
        <w:b/>
        <w:sz w:val="18"/>
        <w:szCs w:val="18"/>
        <w:lang w:val="de-AT" w:eastAsia="de-DE"/>
      </w:rPr>
    </w:pPr>
    <w:r>
      <w:rPr>
        <w:rFonts w:eastAsia="Times New Roman"/>
        <w:b/>
        <w:sz w:val="18"/>
        <w:szCs w:val="18"/>
        <w:lang w:val="de-AT" w:eastAsia="de-DE"/>
      </w:rPr>
      <w:t>Verfahrensverständigung - Neue Donau Lizenzen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E3FC" w14:textId="413E3A71" w:rsidR="00383E81" w:rsidRDefault="00383E81" w:rsidP="00D60687">
    <w:pPr>
      <w:pStyle w:val="Kopfzeile"/>
      <w:rPr>
        <w:rFonts w:eastAsia="Times New Roman"/>
        <w:b/>
        <w:sz w:val="18"/>
        <w:szCs w:val="18"/>
        <w:lang w:val="de-AT" w:eastAsia="de-DE"/>
      </w:rPr>
    </w:pPr>
    <w:r>
      <w:rPr>
        <w:rFonts w:eastAsia="Times New Roman"/>
        <w:b/>
        <w:sz w:val="18"/>
        <w:szCs w:val="18"/>
        <w:lang w:val="de-AT" w:eastAsia="de-DE"/>
      </w:rPr>
      <w:t xml:space="preserve">Verfahrensverständigung - Neue Donau Lizenzen 2025 </w:t>
    </w:r>
  </w:p>
  <w:p w14:paraId="1CADFB77" w14:textId="5BCB220C" w:rsidR="00383E81" w:rsidRPr="00A50243" w:rsidRDefault="0059073C" w:rsidP="00D60687">
    <w:pPr>
      <w:pStyle w:val="Kopfzeile"/>
      <w:rPr>
        <w:rFonts w:eastAsia="Times New Roman"/>
        <w:bCs/>
        <w:sz w:val="18"/>
        <w:szCs w:val="18"/>
        <w:lang w:val="de-AT" w:eastAsia="de-DE"/>
      </w:rPr>
    </w:pPr>
    <w:r>
      <w:rPr>
        <w:rFonts w:eastAsia="Times New Roman"/>
        <w:bCs/>
        <w:sz w:val="18"/>
        <w:szCs w:val="18"/>
        <w:lang w:val="de-AT" w:eastAsia="de-DE"/>
      </w:rPr>
      <w:t>16</w:t>
    </w:r>
    <w:r w:rsidR="00565E54">
      <w:rPr>
        <w:rFonts w:eastAsia="Times New Roman"/>
        <w:bCs/>
        <w:sz w:val="18"/>
        <w:szCs w:val="18"/>
        <w:lang w:val="de-AT" w:eastAsia="de-DE"/>
      </w:rPr>
      <w:t>.12.2024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FE"/>
    <w:multiLevelType w:val="hybridMultilevel"/>
    <w:tmpl w:val="39E6B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0A3A12"/>
    <w:multiLevelType w:val="hybridMultilevel"/>
    <w:tmpl w:val="14C42390"/>
    <w:lvl w:ilvl="0" w:tplc="2E9EA85E">
      <w:start w:val="1"/>
      <w:numFmt w:val="bullet"/>
      <w:lvlText w:val=""/>
      <w:lvlJc w:val="left"/>
      <w:pPr>
        <w:tabs>
          <w:tab w:val="num" w:pos="927"/>
        </w:tabs>
        <w:ind w:left="851" w:hanging="284"/>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DB6D1D"/>
    <w:multiLevelType w:val="hybridMultilevel"/>
    <w:tmpl w:val="67CEAA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DD2CFD"/>
    <w:multiLevelType w:val="hybridMultilevel"/>
    <w:tmpl w:val="5A14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951FA4"/>
    <w:multiLevelType w:val="hybridMultilevel"/>
    <w:tmpl w:val="4072CE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D81E97"/>
    <w:multiLevelType w:val="hybridMultilevel"/>
    <w:tmpl w:val="58DA2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6F44BD"/>
    <w:multiLevelType w:val="hybridMultilevel"/>
    <w:tmpl w:val="B0FEA4A0"/>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7" w15:restartNumberingAfterBreak="0">
    <w:nsid w:val="1A4A3BD9"/>
    <w:multiLevelType w:val="hybridMultilevel"/>
    <w:tmpl w:val="F37211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661AD"/>
    <w:multiLevelType w:val="hybridMultilevel"/>
    <w:tmpl w:val="E7CC3B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28F7BD0"/>
    <w:multiLevelType w:val="multilevel"/>
    <w:tmpl w:val="70480472"/>
    <w:lvl w:ilvl="0">
      <w:start w:val="1"/>
      <w:numFmt w:val="bullet"/>
      <w:lvlText w:val="-"/>
      <w:lvlJc w:val="left"/>
      <w:pPr>
        <w:ind w:left="720" w:hanging="360"/>
      </w:pPr>
      <w:rPr>
        <w:rFonts w:ascii="Microsoft Sans Serif" w:hAnsi="Microsoft Sans Serif"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900350"/>
    <w:multiLevelType w:val="hybridMultilevel"/>
    <w:tmpl w:val="BD749F5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E1403"/>
    <w:multiLevelType w:val="hybridMultilevel"/>
    <w:tmpl w:val="4C360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pStyle w:val="berschrift3"/>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407FC4"/>
    <w:multiLevelType w:val="hybridMultilevel"/>
    <w:tmpl w:val="870094E0"/>
    <w:lvl w:ilvl="0" w:tplc="0C070003">
      <w:start w:val="1"/>
      <w:numFmt w:val="bullet"/>
      <w:lvlText w:val="o"/>
      <w:lvlJc w:val="left"/>
      <w:pPr>
        <w:ind w:left="720" w:hanging="360"/>
      </w:pPr>
      <w:rPr>
        <w:rFonts w:ascii="Courier New" w:hAnsi="Courier New" w:cs="Courier New" w:hint="default"/>
      </w:rPr>
    </w:lvl>
    <w:lvl w:ilvl="1" w:tplc="A8B6C42A">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79794E"/>
    <w:multiLevelType w:val="multilevel"/>
    <w:tmpl w:val="C0144EB6"/>
    <w:lvl w:ilvl="0">
      <w:start w:val="1"/>
      <w:numFmt w:val="decimal"/>
      <w:lvlText w:val="%1."/>
      <w:lvlJc w:val="left"/>
      <w:pPr>
        <w:ind w:left="720" w:hanging="360"/>
      </w:pPr>
      <w:rPr>
        <w:rFonts w:hint="default"/>
        <w:b/>
        <w:bCs/>
      </w:rPr>
    </w:lvl>
    <w:lvl w:ilvl="1">
      <w:start w:val="1"/>
      <w:numFmt w:val="decimal"/>
      <w:isLgl/>
      <w:lvlText w:val="%1.%2."/>
      <w:lvlJc w:val="left"/>
      <w:pPr>
        <w:ind w:left="7448"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287972"/>
    <w:multiLevelType w:val="hybridMultilevel"/>
    <w:tmpl w:val="C9DEDB80"/>
    <w:lvl w:ilvl="0" w:tplc="A8B6C42A">
      <w:start w:val="1"/>
      <w:numFmt w:val="bullet"/>
      <w:lvlText w:val=""/>
      <w:lvlJc w:val="left"/>
      <w:pPr>
        <w:ind w:left="180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5786767C"/>
    <w:multiLevelType w:val="hybridMultilevel"/>
    <w:tmpl w:val="9F805A4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E582E6D"/>
    <w:multiLevelType w:val="hybridMultilevel"/>
    <w:tmpl w:val="F82E88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3F20A9"/>
    <w:multiLevelType w:val="hybridMultilevel"/>
    <w:tmpl w:val="663EBA74"/>
    <w:lvl w:ilvl="0" w:tplc="0C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E65C45"/>
    <w:multiLevelType w:val="hybridMultilevel"/>
    <w:tmpl w:val="01683A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7D97EE3"/>
    <w:multiLevelType w:val="hybridMultilevel"/>
    <w:tmpl w:val="4636D60C"/>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20" w15:restartNumberingAfterBreak="0">
    <w:nsid w:val="78436D9E"/>
    <w:multiLevelType w:val="hybridMultilevel"/>
    <w:tmpl w:val="4628CC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FDA18AF"/>
    <w:multiLevelType w:val="hybridMultilevel"/>
    <w:tmpl w:val="4468C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89241437">
    <w:abstractNumId w:val="11"/>
  </w:num>
  <w:num w:numId="2" w16cid:durableId="540476301">
    <w:abstractNumId w:val="13"/>
  </w:num>
  <w:num w:numId="3" w16cid:durableId="1190146762">
    <w:abstractNumId w:val="7"/>
  </w:num>
  <w:num w:numId="4" w16cid:durableId="1363551968">
    <w:abstractNumId w:val="16"/>
  </w:num>
  <w:num w:numId="5" w16cid:durableId="1036615050">
    <w:abstractNumId w:val="17"/>
  </w:num>
  <w:num w:numId="6" w16cid:durableId="1549148707">
    <w:abstractNumId w:val="12"/>
  </w:num>
  <w:num w:numId="7" w16cid:durableId="42799256">
    <w:abstractNumId w:val="14"/>
  </w:num>
  <w:num w:numId="8" w16cid:durableId="215555607">
    <w:abstractNumId w:val="9"/>
  </w:num>
  <w:num w:numId="9" w16cid:durableId="1658682186">
    <w:abstractNumId w:val="10"/>
  </w:num>
  <w:num w:numId="10" w16cid:durableId="510224190">
    <w:abstractNumId w:val="1"/>
  </w:num>
  <w:num w:numId="11" w16cid:durableId="35859197">
    <w:abstractNumId w:val="20"/>
  </w:num>
  <w:num w:numId="12" w16cid:durableId="1534534088">
    <w:abstractNumId w:val="6"/>
  </w:num>
  <w:num w:numId="13" w16cid:durableId="846096042">
    <w:abstractNumId w:val="15"/>
  </w:num>
  <w:num w:numId="14" w16cid:durableId="531236127">
    <w:abstractNumId w:val="5"/>
  </w:num>
  <w:num w:numId="15" w16cid:durableId="703596164">
    <w:abstractNumId w:val="8"/>
  </w:num>
  <w:num w:numId="16" w16cid:durableId="1612979951">
    <w:abstractNumId w:val="2"/>
  </w:num>
  <w:num w:numId="17" w16cid:durableId="965741380">
    <w:abstractNumId w:val="21"/>
  </w:num>
  <w:num w:numId="18" w16cid:durableId="361784629">
    <w:abstractNumId w:val="4"/>
  </w:num>
  <w:num w:numId="19" w16cid:durableId="1188104435">
    <w:abstractNumId w:val="3"/>
  </w:num>
  <w:num w:numId="20" w16cid:durableId="975569116">
    <w:abstractNumId w:val="0"/>
  </w:num>
  <w:num w:numId="21" w16cid:durableId="1799227905">
    <w:abstractNumId w:val="19"/>
  </w:num>
  <w:num w:numId="22" w16cid:durableId="15023131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7"/>
    <w:rsid w:val="000001B2"/>
    <w:rsid w:val="000009A6"/>
    <w:rsid w:val="000029CC"/>
    <w:rsid w:val="00002CDE"/>
    <w:rsid w:val="0000496F"/>
    <w:rsid w:val="000054CB"/>
    <w:rsid w:val="000060AF"/>
    <w:rsid w:val="000067B6"/>
    <w:rsid w:val="000076F3"/>
    <w:rsid w:val="000108F1"/>
    <w:rsid w:val="00010EC2"/>
    <w:rsid w:val="000110A9"/>
    <w:rsid w:val="000110D6"/>
    <w:rsid w:val="00011FD6"/>
    <w:rsid w:val="000135C3"/>
    <w:rsid w:val="000136CC"/>
    <w:rsid w:val="0001377C"/>
    <w:rsid w:val="000141E8"/>
    <w:rsid w:val="00020771"/>
    <w:rsid w:val="00021377"/>
    <w:rsid w:val="00021A8A"/>
    <w:rsid w:val="00022B34"/>
    <w:rsid w:val="00022D30"/>
    <w:rsid w:val="000243D1"/>
    <w:rsid w:val="000248B5"/>
    <w:rsid w:val="0002498F"/>
    <w:rsid w:val="00027E5F"/>
    <w:rsid w:val="00030BE2"/>
    <w:rsid w:val="00031610"/>
    <w:rsid w:val="000322F9"/>
    <w:rsid w:val="000327CF"/>
    <w:rsid w:val="000338A9"/>
    <w:rsid w:val="00033F8E"/>
    <w:rsid w:val="0003406F"/>
    <w:rsid w:val="00034A6B"/>
    <w:rsid w:val="000371B5"/>
    <w:rsid w:val="0004134C"/>
    <w:rsid w:val="00041618"/>
    <w:rsid w:val="000416F2"/>
    <w:rsid w:val="0004486E"/>
    <w:rsid w:val="00045203"/>
    <w:rsid w:val="00045DEF"/>
    <w:rsid w:val="00045E24"/>
    <w:rsid w:val="00046AF3"/>
    <w:rsid w:val="00047D24"/>
    <w:rsid w:val="000504F7"/>
    <w:rsid w:val="000508C8"/>
    <w:rsid w:val="00050EFC"/>
    <w:rsid w:val="00052119"/>
    <w:rsid w:val="00053021"/>
    <w:rsid w:val="00053FE3"/>
    <w:rsid w:val="00054317"/>
    <w:rsid w:val="00061EE4"/>
    <w:rsid w:val="00063F84"/>
    <w:rsid w:val="00064200"/>
    <w:rsid w:val="000642A7"/>
    <w:rsid w:val="00064A77"/>
    <w:rsid w:val="00065D86"/>
    <w:rsid w:val="000665FF"/>
    <w:rsid w:val="00066BF7"/>
    <w:rsid w:val="00067788"/>
    <w:rsid w:val="0007074D"/>
    <w:rsid w:val="00070FBC"/>
    <w:rsid w:val="000726A2"/>
    <w:rsid w:val="00073101"/>
    <w:rsid w:val="000739CC"/>
    <w:rsid w:val="00075FE5"/>
    <w:rsid w:val="000762A1"/>
    <w:rsid w:val="000766C9"/>
    <w:rsid w:val="00080A4F"/>
    <w:rsid w:val="00081D74"/>
    <w:rsid w:val="00084172"/>
    <w:rsid w:val="000848DE"/>
    <w:rsid w:val="00085777"/>
    <w:rsid w:val="000929B6"/>
    <w:rsid w:val="00093772"/>
    <w:rsid w:val="000943FF"/>
    <w:rsid w:val="000953C8"/>
    <w:rsid w:val="00095C4C"/>
    <w:rsid w:val="00096C37"/>
    <w:rsid w:val="000A1E75"/>
    <w:rsid w:val="000A3B70"/>
    <w:rsid w:val="000A4D2A"/>
    <w:rsid w:val="000A5261"/>
    <w:rsid w:val="000A5BCF"/>
    <w:rsid w:val="000A64AE"/>
    <w:rsid w:val="000B09DC"/>
    <w:rsid w:val="000B3D91"/>
    <w:rsid w:val="000B41F2"/>
    <w:rsid w:val="000B45B9"/>
    <w:rsid w:val="000B4B78"/>
    <w:rsid w:val="000B5DDC"/>
    <w:rsid w:val="000B6ADD"/>
    <w:rsid w:val="000C00D1"/>
    <w:rsid w:val="000C0483"/>
    <w:rsid w:val="000C1A88"/>
    <w:rsid w:val="000C37BF"/>
    <w:rsid w:val="000C3A42"/>
    <w:rsid w:val="000C3B71"/>
    <w:rsid w:val="000C3CED"/>
    <w:rsid w:val="000C44B1"/>
    <w:rsid w:val="000C4839"/>
    <w:rsid w:val="000C4B70"/>
    <w:rsid w:val="000C4F6F"/>
    <w:rsid w:val="000C5301"/>
    <w:rsid w:val="000C5B80"/>
    <w:rsid w:val="000D0E80"/>
    <w:rsid w:val="000D348A"/>
    <w:rsid w:val="000D5187"/>
    <w:rsid w:val="000D6D10"/>
    <w:rsid w:val="000E1290"/>
    <w:rsid w:val="000E1DC8"/>
    <w:rsid w:val="000E2873"/>
    <w:rsid w:val="000E39B8"/>
    <w:rsid w:val="000E468C"/>
    <w:rsid w:val="000E47A9"/>
    <w:rsid w:val="000E4C5B"/>
    <w:rsid w:val="000E4D53"/>
    <w:rsid w:val="000E50B3"/>
    <w:rsid w:val="000E7215"/>
    <w:rsid w:val="000E7E8C"/>
    <w:rsid w:val="000F089D"/>
    <w:rsid w:val="000F254B"/>
    <w:rsid w:val="000F36A2"/>
    <w:rsid w:val="000F3971"/>
    <w:rsid w:val="000F40E4"/>
    <w:rsid w:val="000F50A3"/>
    <w:rsid w:val="000F5578"/>
    <w:rsid w:val="000F5F93"/>
    <w:rsid w:val="000F68B6"/>
    <w:rsid w:val="000F6E83"/>
    <w:rsid w:val="00102457"/>
    <w:rsid w:val="0010248D"/>
    <w:rsid w:val="00102BE7"/>
    <w:rsid w:val="00103010"/>
    <w:rsid w:val="00103615"/>
    <w:rsid w:val="00104A27"/>
    <w:rsid w:val="00105556"/>
    <w:rsid w:val="00105705"/>
    <w:rsid w:val="00105BBA"/>
    <w:rsid w:val="00110117"/>
    <w:rsid w:val="001127A6"/>
    <w:rsid w:val="00112E1C"/>
    <w:rsid w:val="00113224"/>
    <w:rsid w:val="00113F91"/>
    <w:rsid w:val="00114361"/>
    <w:rsid w:val="001150D8"/>
    <w:rsid w:val="001154AF"/>
    <w:rsid w:val="00115BD9"/>
    <w:rsid w:val="00116AA9"/>
    <w:rsid w:val="00120F49"/>
    <w:rsid w:val="0012150C"/>
    <w:rsid w:val="00121D23"/>
    <w:rsid w:val="00122474"/>
    <w:rsid w:val="00124312"/>
    <w:rsid w:val="00124764"/>
    <w:rsid w:val="0012512F"/>
    <w:rsid w:val="001251A5"/>
    <w:rsid w:val="001253AD"/>
    <w:rsid w:val="001253E2"/>
    <w:rsid w:val="001254FA"/>
    <w:rsid w:val="001258D4"/>
    <w:rsid w:val="00125AA5"/>
    <w:rsid w:val="00126105"/>
    <w:rsid w:val="001264BE"/>
    <w:rsid w:val="00127978"/>
    <w:rsid w:val="00131AD4"/>
    <w:rsid w:val="00132DD7"/>
    <w:rsid w:val="001332DE"/>
    <w:rsid w:val="001351EE"/>
    <w:rsid w:val="00135994"/>
    <w:rsid w:val="0013660E"/>
    <w:rsid w:val="001378DE"/>
    <w:rsid w:val="00137DAD"/>
    <w:rsid w:val="00137DFC"/>
    <w:rsid w:val="00140527"/>
    <w:rsid w:val="0014130B"/>
    <w:rsid w:val="00141C7A"/>
    <w:rsid w:val="00142069"/>
    <w:rsid w:val="0014312A"/>
    <w:rsid w:val="00143ADC"/>
    <w:rsid w:val="001456C4"/>
    <w:rsid w:val="001461C1"/>
    <w:rsid w:val="00147B7B"/>
    <w:rsid w:val="00151AC5"/>
    <w:rsid w:val="00152486"/>
    <w:rsid w:val="001532B5"/>
    <w:rsid w:val="001536BD"/>
    <w:rsid w:val="00153EDF"/>
    <w:rsid w:val="0015444C"/>
    <w:rsid w:val="00154AEC"/>
    <w:rsid w:val="001553B8"/>
    <w:rsid w:val="00155464"/>
    <w:rsid w:val="0015583E"/>
    <w:rsid w:val="00155EDE"/>
    <w:rsid w:val="00156BCD"/>
    <w:rsid w:val="0015710A"/>
    <w:rsid w:val="00160C52"/>
    <w:rsid w:val="00160C84"/>
    <w:rsid w:val="0016423C"/>
    <w:rsid w:val="001642CB"/>
    <w:rsid w:val="0016575F"/>
    <w:rsid w:val="00165A29"/>
    <w:rsid w:val="00166AEC"/>
    <w:rsid w:val="0017073F"/>
    <w:rsid w:val="00170B0E"/>
    <w:rsid w:val="00171463"/>
    <w:rsid w:val="0017183D"/>
    <w:rsid w:val="001734D5"/>
    <w:rsid w:val="00176C6C"/>
    <w:rsid w:val="0017732B"/>
    <w:rsid w:val="00180784"/>
    <w:rsid w:val="00181ACE"/>
    <w:rsid w:val="00181FB1"/>
    <w:rsid w:val="00182655"/>
    <w:rsid w:val="00182973"/>
    <w:rsid w:val="0018536D"/>
    <w:rsid w:val="00187579"/>
    <w:rsid w:val="00191D60"/>
    <w:rsid w:val="00192666"/>
    <w:rsid w:val="0019389C"/>
    <w:rsid w:val="00193D32"/>
    <w:rsid w:val="00195E4A"/>
    <w:rsid w:val="001965CA"/>
    <w:rsid w:val="001A1C33"/>
    <w:rsid w:val="001A2903"/>
    <w:rsid w:val="001A4D50"/>
    <w:rsid w:val="001A51A1"/>
    <w:rsid w:val="001A58CE"/>
    <w:rsid w:val="001A7B3D"/>
    <w:rsid w:val="001B1181"/>
    <w:rsid w:val="001B29F1"/>
    <w:rsid w:val="001B4731"/>
    <w:rsid w:val="001B603C"/>
    <w:rsid w:val="001B6040"/>
    <w:rsid w:val="001B7526"/>
    <w:rsid w:val="001B7537"/>
    <w:rsid w:val="001C0057"/>
    <w:rsid w:val="001C1609"/>
    <w:rsid w:val="001C2458"/>
    <w:rsid w:val="001C3DC8"/>
    <w:rsid w:val="001C50B2"/>
    <w:rsid w:val="001C5668"/>
    <w:rsid w:val="001C56EE"/>
    <w:rsid w:val="001C5705"/>
    <w:rsid w:val="001C698A"/>
    <w:rsid w:val="001C6C41"/>
    <w:rsid w:val="001C789F"/>
    <w:rsid w:val="001D0750"/>
    <w:rsid w:val="001D16CD"/>
    <w:rsid w:val="001D2ADE"/>
    <w:rsid w:val="001D31D2"/>
    <w:rsid w:val="001D3A53"/>
    <w:rsid w:val="001D40D8"/>
    <w:rsid w:val="001D41E0"/>
    <w:rsid w:val="001D425B"/>
    <w:rsid w:val="001D463D"/>
    <w:rsid w:val="001D5BAA"/>
    <w:rsid w:val="001D6284"/>
    <w:rsid w:val="001D6308"/>
    <w:rsid w:val="001E2515"/>
    <w:rsid w:val="001E477A"/>
    <w:rsid w:val="001E5609"/>
    <w:rsid w:val="001E57F6"/>
    <w:rsid w:val="001F0C64"/>
    <w:rsid w:val="001F20E1"/>
    <w:rsid w:val="001F3515"/>
    <w:rsid w:val="001F622F"/>
    <w:rsid w:val="002000A1"/>
    <w:rsid w:val="0020046B"/>
    <w:rsid w:val="00200F42"/>
    <w:rsid w:val="00202280"/>
    <w:rsid w:val="00202921"/>
    <w:rsid w:val="00203BDC"/>
    <w:rsid w:val="0020429F"/>
    <w:rsid w:val="00205BAC"/>
    <w:rsid w:val="0020729B"/>
    <w:rsid w:val="002077D3"/>
    <w:rsid w:val="002113C0"/>
    <w:rsid w:val="00211859"/>
    <w:rsid w:val="00211DBD"/>
    <w:rsid w:val="002243F0"/>
    <w:rsid w:val="0022587F"/>
    <w:rsid w:val="00225F0E"/>
    <w:rsid w:val="00227ABB"/>
    <w:rsid w:val="00230F7E"/>
    <w:rsid w:val="0023456F"/>
    <w:rsid w:val="00234735"/>
    <w:rsid w:val="00235C22"/>
    <w:rsid w:val="00237EAD"/>
    <w:rsid w:val="00240A2D"/>
    <w:rsid w:val="00241046"/>
    <w:rsid w:val="0024111C"/>
    <w:rsid w:val="002427DA"/>
    <w:rsid w:val="00242E7D"/>
    <w:rsid w:val="00243733"/>
    <w:rsid w:val="002445B8"/>
    <w:rsid w:val="00245556"/>
    <w:rsid w:val="00246B0E"/>
    <w:rsid w:val="00246CF8"/>
    <w:rsid w:val="00250ED0"/>
    <w:rsid w:val="00251559"/>
    <w:rsid w:val="00252BCD"/>
    <w:rsid w:val="00253870"/>
    <w:rsid w:val="00253BFD"/>
    <w:rsid w:val="00254A57"/>
    <w:rsid w:val="00255803"/>
    <w:rsid w:val="002575A8"/>
    <w:rsid w:val="0025781D"/>
    <w:rsid w:val="00260302"/>
    <w:rsid w:val="00260C1B"/>
    <w:rsid w:val="0026527A"/>
    <w:rsid w:val="00266125"/>
    <w:rsid w:val="002663DF"/>
    <w:rsid w:val="002667AE"/>
    <w:rsid w:val="002700B3"/>
    <w:rsid w:val="00270334"/>
    <w:rsid w:val="00271477"/>
    <w:rsid w:val="002719B9"/>
    <w:rsid w:val="002724F8"/>
    <w:rsid w:val="00273E79"/>
    <w:rsid w:val="00274068"/>
    <w:rsid w:val="002741E0"/>
    <w:rsid w:val="00274809"/>
    <w:rsid w:val="00275128"/>
    <w:rsid w:val="00276147"/>
    <w:rsid w:val="0027619E"/>
    <w:rsid w:val="0027740C"/>
    <w:rsid w:val="002779F3"/>
    <w:rsid w:val="00280523"/>
    <w:rsid w:val="00281CD6"/>
    <w:rsid w:val="002835F4"/>
    <w:rsid w:val="00286DEB"/>
    <w:rsid w:val="00287361"/>
    <w:rsid w:val="00291710"/>
    <w:rsid w:val="00292BCA"/>
    <w:rsid w:val="00295340"/>
    <w:rsid w:val="00295B9F"/>
    <w:rsid w:val="00295D47"/>
    <w:rsid w:val="00295E9F"/>
    <w:rsid w:val="00296ADA"/>
    <w:rsid w:val="002A11DA"/>
    <w:rsid w:val="002A291C"/>
    <w:rsid w:val="002A2942"/>
    <w:rsid w:val="002A3538"/>
    <w:rsid w:val="002A6072"/>
    <w:rsid w:val="002A723E"/>
    <w:rsid w:val="002A76A4"/>
    <w:rsid w:val="002B0535"/>
    <w:rsid w:val="002B084F"/>
    <w:rsid w:val="002B0CDD"/>
    <w:rsid w:val="002B242F"/>
    <w:rsid w:val="002B248C"/>
    <w:rsid w:val="002B4CD3"/>
    <w:rsid w:val="002B59D9"/>
    <w:rsid w:val="002C0484"/>
    <w:rsid w:val="002C1ECC"/>
    <w:rsid w:val="002C2BF1"/>
    <w:rsid w:val="002C2E0A"/>
    <w:rsid w:val="002C32C3"/>
    <w:rsid w:val="002C3461"/>
    <w:rsid w:val="002C54EB"/>
    <w:rsid w:val="002C5951"/>
    <w:rsid w:val="002C667E"/>
    <w:rsid w:val="002C6F84"/>
    <w:rsid w:val="002C7E95"/>
    <w:rsid w:val="002D15DD"/>
    <w:rsid w:val="002D1CAE"/>
    <w:rsid w:val="002D1FC0"/>
    <w:rsid w:val="002D2A14"/>
    <w:rsid w:val="002D414E"/>
    <w:rsid w:val="002D509E"/>
    <w:rsid w:val="002E03C6"/>
    <w:rsid w:val="002E09CE"/>
    <w:rsid w:val="002E14C2"/>
    <w:rsid w:val="002E3123"/>
    <w:rsid w:val="002E60B2"/>
    <w:rsid w:val="002E6328"/>
    <w:rsid w:val="002F0DAD"/>
    <w:rsid w:val="002F1FAC"/>
    <w:rsid w:val="002F213D"/>
    <w:rsid w:val="002F331D"/>
    <w:rsid w:val="002F58D6"/>
    <w:rsid w:val="002F5E02"/>
    <w:rsid w:val="002F792B"/>
    <w:rsid w:val="002F7D92"/>
    <w:rsid w:val="00300ACA"/>
    <w:rsid w:val="00302C58"/>
    <w:rsid w:val="00303CAF"/>
    <w:rsid w:val="0030436E"/>
    <w:rsid w:val="00305B64"/>
    <w:rsid w:val="00313C7F"/>
    <w:rsid w:val="00314442"/>
    <w:rsid w:val="00314927"/>
    <w:rsid w:val="00314B32"/>
    <w:rsid w:val="00315C30"/>
    <w:rsid w:val="003163B5"/>
    <w:rsid w:val="0031645D"/>
    <w:rsid w:val="00320115"/>
    <w:rsid w:val="0032122D"/>
    <w:rsid w:val="00321B1A"/>
    <w:rsid w:val="0032216D"/>
    <w:rsid w:val="00322C6A"/>
    <w:rsid w:val="0032321C"/>
    <w:rsid w:val="00325035"/>
    <w:rsid w:val="0032618F"/>
    <w:rsid w:val="00326200"/>
    <w:rsid w:val="00327650"/>
    <w:rsid w:val="003276A0"/>
    <w:rsid w:val="00330AC5"/>
    <w:rsid w:val="00331E7A"/>
    <w:rsid w:val="003342D1"/>
    <w:rsid w:val="003352A4"/>
    <w:rsid w:val="00336F8B"/>
    <w:rsid w:val="00337362"/>
    <w:rsid w:val="003401F1"/>
    <w:rsid w:val="00340508"/>
    <w:rsid w:val="0034246A"/>
    <w:rsid w:val="00343362"/>
    <w:rsid w:val="00343972"/>
    <w:rsid w:val="003444FB"/>
    <w:rsid w:val="00346206"/>
    <w:rsid w:val="00350645"/>
    <w:rsid w:val="00351E0F"/>
    <w:rsid w:val="00351FA1"/>
    <w:rsid w:val="0035270F"/>
    <w:rsid w:val="0035291E"/>
    <w:rsid w:val="00353460"/>
    <w:rsid w:val="0035482A"/>
    <w:rsid w:val="00355147"/>
    <w:rsid w:val="003561C6"/>
    <w:rsid w:val="00357BCF"/>
    <w:rsid w:val="00360E0E"/>
    <w:rsid w:val="00361263"/>
    <w:rsid w:val="0036158B"/>
    <w:rsid w:val="00361A80"/>
    <w:rsid w:val="0036293B"/>
    <w:rsid w:val="00363222"/>
    <w:rsid w:val="00363486"/>
    <w:rsid w:val="003656B3"/>
    <w:rsid w:val="003661CE"/>
    <w:rsid w:val="003675BD"/>
    <w:rsid w:val="00370605"/>
    <w:rsid w:val="00370BDC"/>
    <w:rsid w:val="00371145"/>
    <w:rsid w:val="00373BDF"/>
    <w:rsid w:val="00374087"/>
    <w:rsid w:val="003746EB"/>
    <w:rsid w:val="00374A12"/>
    <w:rsid w:val="0037523D"/>
    <w:rsid w:val="0037569D"/>
    <w:rsid w:val="003758FB"/>
    <w:rsid w:val="00377BDE"/>
    <w:rsid w:val="00377D5D"/>
    <w:rsid w:val="0038188D"/>
    <w:rsid w:val="00383E81"/>
    <w:rsid w:val="0038650C"/>
    <w:rsid w:val="0038693B"/>
    <w:rsid w:val="00391097"/>
    <w:rsid w:val="0039216B"/>
    <w:rsid w:val="0039307D"/>
    <w:rsid w:val="00395B4A"/>
    <w:rsid w:val="003963E7"/>
    <w:rsid w:val="00397104"/>
    <w:rsid w:val="003977E9"/>
    <w:rsid w:val="003A143A"/>
    <w:rsid w:val="003A182C"/>
    <w:rsid w:val="003A2795"/>
    <w:rsid w:val="003A3517"/>
    <w:rsid w:val="003A53F5"/>
    <w:rsid w:val="003A5C94"/>
    <w:rsid w:val="003B1718"/>
    <w:rsid w:val="003B1A50"/>
    <w:rsid w:val="003B3470"/>
    <w:rsid w:val="003B362E"/>
    <w:rsid w:val="003B5265"/>
    <w:rsid w:val="003B563C"/>
    <w:rsid w:val="003B6760"/>
    <w:rsid w:val="003C1A3D"/>
    <w:rsid w:val="003C2E52"/>
    <w:rsid w:val="003C3273"/>
    <w:rsid w:val="003C375F"/>
    <w:rsid w:val="003C670F"/>
    <w:rsid w:val="003C7462"/>
    <w:rsid w:val="003C7A97"/>
    <w:rsid w:val="003D42A0"/>
    <w:rsid w:val="003D4E8F"/>
    <w:rsid w:val="003D532C"/>
    <w:rsid w:val="003D6545"/>
    <w:rsid w:val="003D6629"/>
    <w:rsid w:val="003D7DB2"/>
    <w:rsid w:val="003D7E2E"/>
    <w:rsid w:val="003E1851"/>
    <w:rsid w:val="003E260A"/>
    <w:rsid w:val="003E4849"/>
    <w:rsid w:val="003E4C24"/>
    <w:rsid w:val="003E542F"/>
    <w:rsid w:val="003E6325"/>
    <w:rsid w:val="003E6DA4"/>
    <w:rsid w:val="003F199A"/>
    <w:rsid w:val="003F442F"/>
    <w:rsid w:val="003F4509"/>
    <w:rsid w:val="003F69A0"/>
    <w:rsid w:val="003F7909"/>
    <w:rsid w:val="00400043"/>
    <w:rsid w:val="0040254E"/>
    <w:rsid w:val="004025EE"/>
    <w:rsid w:val="00404798"/>
    <w:rsid w:val="004061BD"/>
    <w:rsid w:val="00406D61"/>
    <w:rsid w:val="004072CA"/>
    <w:rsid w:val="004073CA"/>
    <w:rsid w:val="00407701"/>
    <w:rsid w:val="00407E5D"/>
    <w:rsid w:val="004109BB"/>
    <w:rsid w:val="004116FB"/>
    <w:rsid w:val="00415102"/>
    <w:rsid w:val="00415195"/>
    <w:rsid w:val="0041542C"/>
    <w:rsid w:val="00420424"/>
    <w:rsid w:val="004207EA"/>
    <w:rsid w:val="0042359A"/>
    <w:rsid w:val="00423733"/>
    <w:rsid w:val="004247F8"/>
    <w:rsid w:val="0042511C"/>
    <w:rsid w:val="00425300"/>
    <w:rsid w:val="00425FB7"/>
    <w:rsid w:val="0042789F"/>
    <w:rsid w:val="0043082C"/>
    <w:rsid w:val="00430B42"/>
    <w:rsid w:val="0043116B"/>
    <w:rsid w:val="00432D3C"/>
    <w:rsid w:val="00432FCF"/>
    <w:rsid w:val="00433087"/>
    <w:rsid w:val="0043347C"/>
    <w:rsid w:val="00433F58"/>
    <w:rsid w:val="00434320"/>
    <w:rsid w:val="00434335"/>
    <w:rsid w:val="00434C5D"/>
    <w:rsid w:val="00436142"/>
    <w:rsid w:val="004368B0"/>
    <w:rsid w:val="00436AB3"/>
    <w:rsid w:val="0043726B"/>
    <w:rsid w:val="00437E66"/>
    <w:rsid w:val="00440C23"/>
    <w:rsid w:val="00440DE7"/>
    <w:rsid w:val="0044142B"/>
    <w:rsid w:val="004428CE"/>
    <w:rsid w:val="0044573D"/>
    <w:rsid w:val="00445EE1"/>
    <w:rsid w:val="00446E20"/>
    <w:rsid w:val="004501A4"/>
    <w:rsid w:val="00450682"/>
    <w:rsid w:val="0045662C"/>
    <w:rsid w:val="00456BF7"/>
    <w:rsid w:val="00456CF0"/>
    <w:rsid w:val="00462194"/>
    <w:rsid w:val="00462340"/>
    <w:rsid w:val="00462570"/>
    <w:rsid w:val="00462A94"/>
    <w:rsid w:val="004637DD"/>
    <w:rsid w:val="00463BA8"/>
    <w:rsid w:val="00465F85"/>
    <w:rsid w:val="004665C6"/>
    <w:rsid w:val="00473177"/>
    <w:rsid w:val="00473276"/>
    <w:rsid w:val="00473B57"/>
    <w:rsid w:val="004747B6"/>
    <w:rsid w:val="00476096"/>
    <w:rsid w:val="0047720B"/>
    <w:rsid w:val="00477A76"/>
    <w:rsid w:val="004823A1"/>
    <w:rsid w:val="00485949"/>
    <w:rsid w:val="0048713A"/>
    <w:rsid w:val="0048745A"/>
    <w:rsid w:val="004875F5"/>
    <w:rsid w:val="004900E5"/>
    <w:rsid w:val="00491774"/>
    <w:rsid w:val="00492BC6"/>
    <w:rsid w:val="00493255"/>
    <w:rsid w:val="0049454F"/>
    <w:rsid w:val="004961CC"/>
    <w:rsid w:val="00497827"/>
    <w:rsid w:val="004A0815"/>
    <w:rsid w:val="004A0BBF"/>
    <w:rsid w:val="004A0C8D"/>
    <w:rsid w:val="004A17BF"/>
    <w:rsid w:val="004A3046"/>
    <w:rsid w:val="004A3A7E"/>
    <w:rsid w:val="004A551B"/>
    <w:rsid w:val="004A7169"/>
    <w:rsid w:val="004B00FC"/>
    <w:rsid w:val="004B0E06"/>
    <w:rsid w:val="004B1FB3"/>
    <w:rsid w:val="004B2430"/>
    <w:rsid w:val="004B3943"/>
    <w:rsid w:val="004B469B"/>
    <w:rsid w:val="004B4D89"/>
    <w:rsid w:val="004B634B"/>
    <w:rsid w:val="004B7D99"/>
    <w:rsid w:val="004C179E"/>
    <w:rsid w:val="004C1FA8"/>
    <w:rsid w:val="004C6BBA"/>
    <w:rsid w:val="004C77D6"/>
    <w:rsid w:val="004C77F6"/>
    <w:rsid w:val="004D1E28"/>
    <w:rsid w:val="004D4295"/>
    <w:rsid w:val="004D52F9"/>
    <w:rsid w:val="004D54FE"/>
    <w:rsid w:val="004D5E95"/>
    <w:rsid w:val="004D6F35"/>
    <w:rsid w:val="004D7F75"/>
    <w:rsid w:val="004E0135"/>
    <w:rsid w:val="004E092D"/>
    <w:rsid w:val="004E2AD7"/>
    <w:rsid w:val="004E3DA6"/>
    <w:rsid w:val="004E4DED"/>
    <w:rsid w:val="004E5081"/>
    <w:rsid w:val="004E6143"/>
    <w:rsid w:val="004E669E"/>
    <w:rsid w:val="004E7C73"/>
    <w:rsid w:val="004F150C"/>
    <w:rsid w:val="004F2CAA"/>
    <w:rsid w:val="004F361E"/>
    <w:rsid w:val="004F3F81"/>
    <w:rsid w:val="004F42BE"/>
    <w:rsid w:val="004F4A78"/>
    <w:rsid w:val="004F71A6"/>
    <w:rsid w:val="00500D51"/>
    <w:rsid w:val="00501B76"/>
    <w:rsid w:val="00502029"/>
    <w:rsid w:val="00503159"/>
    <w:rsid w:val="0050321A"/>
    <w:rsid w:val="005059B3"/>
    <w:rsid w:val="005068E9"/>
    <w:rsid w:val="00511E3E"/>
    <w:rsid w:val="005149FF"/>
    <w:rsid w:val="00514A67"/>
    <w:rsid w:val="005154D9"/>
    <w:rsid w:val="00515FDB"/>
    <w:rsid w:val="005203B4"/>
    <w:rsid w:val="0052050F"/>
    <w:rsid w:val="0052259F"/>
    <w:rsid w:val="005225AF"/>
    <w:rsid w:val="0052526A"/>
    <w:rsid w:val="0052565D"/>
    <w:rsid w:val="00526061"/>
    <w:rsid w:val="005301AC"/>
    <w:rsid w:val="00531353"/>
    <w:rsid w:val="00534327"/>
    <w:rsid w:val="00535023"/>
    <w:rsid w:val="00536A22"/>
    <w:rsid w:val="00540EB5"/>
    <w:rsid w:val="00542378"/>
    <w:rsid w:val="005439D7"/>
    <w:rsid w:val="00544C22"/>
    <w:rsid w:val="00544E07"/>
    <w:rsid w:val="00547211"/>
    <w:rsid w:val="005536A4"/>
    <w:rsid w:val="00553A91"/>
    <w:rsid w:val="00554F52"/>
    <w:rsid w:val="00555539"/>
    <w:rsid w:val="00556537"/>
    <w:rsid w:val="005604FE"/>
    <w:rsid w:val="005610DF"/>
    <w:rsid w:val="005611E8"/>
    <w:rsid w:val="0056281B"/>
    <w:rsid w:val="00563A5F"/>
    <w:rsid w:val="00565283"/>
    <w:rsid w:val="00565E54"/>
    <w:rsid w:val="005662D9"/>
    <w:rsid w:val="00566B5B"/>
    <w:rsid w:val="005677E1"/>
    <w:rsid w:val="005701EB"/>
    <w:rsid w:val="00571FD6"/>
    <w:rsid w:val="005727C6"/>
    <w:rsid w:val="00574C68"/>
    <w:rsid w:val="00576C71"/>
    <w:rsid w:val="00577F41"/>
    <w:rsid w:val="0058041C"/>
    <w:rsid w:val="00580EB1"/>
    <w:rsid w:val="00583304"/>
    <w:rsid w:val="00586D52"/>
    <w:rsid w:val="00587732"/>
    <w:rsid w:val="0059073C"/>
    <w:rsid w:val="00591742"/>
    <w:rsid w:val="0059218F"/>
    <w:rsid w:val="0059298C"/>
    <w:rsid w:val="00592B58"/>
    <w:rsid w:val="005952FD"/>
    <w:rsid w:val="005962CB"/>
    <w:rsid w:val="00597C2A"/>
    <w:rsid w:val="005A19F2"/>
    <w:rsid w:val="005A2676"/>
    <w:rsid w:val="005A44DD"/>
    <w:rsid w:val="005A4842"/>
    <w:rsid w:val="005A4EF2"/>
    <w:rsid w:val="005A53C2"/>
    <w:rsid w:val="005A7AE6"/>
    <w:rsid w:val="005A7F5A"/>
    <w:rsid w:val="005B1BCF"/>
    <w:rsid w:val="005B3062"/>
    <w:rsid w:val="005B6BD1"/>
    <w:rsid w:val="005B765A"/>
    <w:rsid w:val="005B7C65"/>
    <w:rsid w:val="005C0224"/>
    <w:rsid w:val="005C02BE"/>
    <w:rsid w:val="005C226D"/>
    <w:rsid w:val="005C2779"/>
    <w:rsid w:val="005C3350"/>
    <w:rsid w:val="005C3C86"/>
    <w:rsid w:val="005C4770"/>
    <w:rsid w:val="005C4BA0"/>
    <w:rsid w:val="005C56D7"/>
    <w:rsid w:val="005D0997"/>
    <w:rsid w:val="005D1026"/>
    <w:rsid w:val="005D1F34"/>
    <w:rsid w:val="005D33D5"/>
    <w:rsid w:val="005D4A03"/>
    <w:rsid w:val="005D4DDB"/>
    <w:rsid w:val="005D4FD4"/>
    <w:rsid w:val="005D576B"/>
    <w:rsid w:val="005D7D2C"/>
    <w:rsid w:val="005E00FE"/>
    <w:rsid w:val="005E23AD"/>
    <w:rsid w:val="005E3B06"/>
    <w:rsid w:val="005E449A"/>
    <w:rsid w:val="005E58E7"/>
    <w:rsid w:val="005E5A30"/>
    <w:rsid w:val="005E5CCE"/>
    <w:rsid w:val="005E6DE2"/>
    <w:rsid w:val="005F0120"/>
    <w:rsid w:val="005F2155"/>
    <w:rsid w:val="005F21F4"/>
    <w:rsid w:val="005F35B9"/>
    <w:rsid w:val="005F45D0"/>
    <w:rsid w:val="005F5F6F"/>
    <w:rsid w:val="005F634B"/>
    <w:rsid w:val="005F7F98"/>
    <w:rsid w:val="00600819"/>
    <w:rsid w:val="006020B6"/>
    <w:rsid w:val="006021EA"/>
    <w:rsid w:val="00605246"/>
    <w:rsid w:val="0060524A"/>
    <w:rsid w:val="0060691D"/>
    <w:rsid w:val="00610949"/>
    <w:rsid w:val="00613A35"/>
    <w:rsid w:val="00614F14"/>
    <w:rsid w:val="00617192"/>
    <w:rsid w:val="006176B8"/>
    <w:rsid w:val="00620C40"/>
    <w:rsid w:val="00621C72"/>
    <w:rsid w:val="00622241"/>
    <w:rsid w:val="00622334"/>
    <w:rsid w:val="00622FFE"/>
    <w:rsid w:val="00623D4C"/>
    <w:rsid w:val="00624665"/>
    <w:rsid w:val="00624772"/>
    <w:rsid w:val="00625FE9"/>
    <w:rsid w:val="00632573"/>
    <w:rsid w:val="0063414A"/>
    <w:rsid w:val="00641D2C"/>
    <w:rsid w:val="00641F7C"/>
    <w:rsid w:val="0064211D"/>
    <w:rsid w:val="00643E74"/>
    <w:rsid w:val="00646B28"/>
    <w:rsid w:val="006503D7"/>
    <w:rsid w:val="006506FA"/>
    <w:rsid w:val="00650FFE"/>
    <w:rsid w:val="0065172D"/>
    <w:rsid w:val="00653500"/>
    <w:rsid w:val="00655C14"/>
    <w:rsid w:val="00656B6B"/>
    <w:rsid w:val="00660B3C"/>
    <w:rsid w:val="00661042"/>
    <w:rsid w:val="00661683"/>
    <w:rsid w:val="00662B17"/>
    <w:rsid w:val="00663492"/>
    <w:rsid w:val="0066723E"/>
    <w:rsid w:val="006678DC"/>
    <w:rsid w:val="00667A53"/>
    <w:rsid w:val="0067070B"/>
    <w:rsid w:val="00670845"/>
    <w:rsid w:val="00670A5D"/>
    <w:rsid w:val="006727EC"/>
    <w:rsid w:val="00672E07"/>
    <w:rsid w:val="00673BA0"/>
    <w:rsid w:val="00674D30"/>
    <w:rsid w:val="0067500B"/>
    <w:rsid w:val="006756F5"/>
    <w:rsid w:val="00675F1B"/>
    <w:rsid w:val="00680596"/>
    <w:rsid w:val="00683A74"/>
    <w:rsid w:val="00685419"/>
    <w:rsid w:val="006876FB"/>
    <w:rsid w:val="00691360"/>
    <w:rsid w:val="006919F9"/>
    <w:rsid w:val="00692462"/>
    <w:rsid w:val="0069249F"/>
    <w:rsid w:val="00692A58"/>
    <w:rsid w:val="00692C70"/>
    <w:rsid w:val="006965D7"/>
    <w:rsid w:val="00697881"/>
    <w:rsid w:val="00697F3A"/>
    <w:rsid w:val="006A06DE"/>
    <w:rsid w:val="006A090C"/>
    <w:rsid w:val="006A24B6"/>
    <w:rsid w:val="006A35AC"/>
    <w:rsid w:val="006A3711"/>
    <w:rsid w:val="006A37A2"/>
    <w:rsid w:val="006A41F4"/>
    <w:rsid w:val="006A4FB9"/>
    <w:rsid w:val="006A575D"/>
    <w:rsid w:val="006A673F"/>
    <w:rsid w:val="006A6FEC"/>
    <w:rsid w:val="006A72D7"/>
    <w:rsid w:val="006B2D0E"/>
    <w:rsid w:val="006B32B5"/>
    <w:rsid w:val="006B45AD"/>
    <w:rsid w:val="006B4787"/>
    <w:rsid w:val="006B4B4A"/>
    <w:rsid w:val="006C03B7"/>
    <w:rsid w:val="006C125A"/>
    <w:rsid w:val="006C2182"/>
    <w:rsid w:val="006C49AC"/>
    <w:rsid w:val="006C4B21"/>
    <w:rsid w:val="006C5C7C"/>
    <w:rsid w:val="006C62F4"/>
    <w:rsid w:val="006C6EF7"/>
    <w:rsid w:val="006C6F34"/>
    <w:rsid w:val="006D376D"/>
    <w:rsid w:val="006D3E1B"/>
    <w:rsid w:val="006D4346"/>
    <w:rsid w:val="006D4E78"/>
    <w:rsid w:val="006D6A1C"/>
    <w:rsid w:val="006D6D53"/>
    <w:rsid w:val="006E0E8C"/>
    <w:rsid w:val="006E11F9"/>
    <w:rsid w:val="006E1D94"/>
    <w:rsid w:val="006E2022"/>
    <w:rsid w:val="006E2690"/>
    <w:rsid w:val="006E2836"/>
    <w:rsid w:val="006E28CF"/>
    <w:rsid w:val="006E6203"/>
    <w:rsid w:val="006E642E"/>
    <w:rsid w:val="006E6F64"/>
    <w:rsid w:val="006E7EB0"/>
    <w:rsid w:val="006F0717"/>
    <w:rsid w:val="006F09EB"/>
    <w:rsid w:val="006F2B96"/>
    <w:rsid w:val="006F2D26"/>
    <w:rsid w:val="006F3485"/>
    <w:rsid w:val="006F39E3"/>
    <w:rsid w:val="006F3B5E"/>
    <w:rsid w:val="006F3C31"/>
    <w:rsid w:val="006F3CE8"/>
    <w:rsid w:val="006F4971"/>
    <w:rsid w:val="006F5E00"/>
    <w:rsid w:val="00702407"/>
    <w:rsid w:val="00702C4D"/>
    <w:rsid w:val="007045FB"/>
    <w:rsid w:val="0070523F"/>
    <w:rsid w:val="007101C0"/>
    <w:rsid w:val="0071126E"/>
    <w:rsid w:val="007202A7"/>
    <w:rsid w:val="007211F0"/>
    <w:rsid w:val="00722A4C"/>
    <w:rsid w:val="00726AEA"/>
    <w:rsid w:val="00727A66"/>
    <w:rsid w:val="00727D3F"/>
    <w:rsid w:val="007305D5"/>
    <w:rsid w:val="0073261C"/>
    <w:rsid w:val="00732668"/>
    <w:rsid w:val="00732673"/>
    <w:rsid w:val="0073414D"/>
    <w:rsid w:val="0073525B"/>
    <w:rsid w:val="0073548E"/>
    <w:rsid w:val="00736CE0"/>
    <w:rsid w:val="00737391"/>
    <w:rsid w:val="00740F8F"/>
    <w:rsid w:val="00741A13"/>
    <w:rsid w:val="00742147"/>
    <w:rsid w:val="0074222E"/>
    <w:rsid w:val="00742F03"/>
    <w:rsid w:val="0074472F"/>
    <w:rsid w:val="007453C4"/>
    <w:rsid w:val="00745832"/>
    <w:rsid w:val="00746ADD"/>
    <w:rsid w:val="00750084"/>
    <w:rsid w:val="00750E16"/>
    <w:rsid w:val="007516C5"/>
    <w:rsid w:val="00752F54"/>
    <w:rsid w:val="007540A5"/>
    <w:rsid w:val="00754569"/>
    <w:rsid w:val="00755985"/>
    <w:rsid w:val="00755F7C"/>
    <w:rsid w:val="00756A56"/>
    <w:rsid w:val="007603DB"/>
    <w:rsid w:val="00761549"/>
    <w:rsid w:val="0076157C"/>
    <w:rsid w:val="00762097"/>
    <w:rsid w:val="0076534D"/>
    <w:rsid w:val="00766A4C"/>
    <w:rsid w:val="0076712C"/>
    <w:rsid w:val="00771878"/>
    <w:rsid w:val="00774BC2"/>
    <w:rsid w:val="007764C4"/>
    <w:rsid w:val="00776DAD"/>
    <w:rsid w:val="0078015B"/>
    <w:rsid w:val="00780F99"/>
    <w:rsid w:val="007811EF"/>
    <w:rsid w:val="00782E93"/>
    <w:rsid w:val="007833E5"/>
    <w:rsid w:val="00787422"/>
    <w:rsid w:val="00787DD0"/>
    <w:rsid w:val="00790244"/>
    <w:rsid w:val="007915B0"/>
    <w:rsid w:val="0079465B"/>
    <w:rsid w:val="00794921"/>
    <w:rsid w:val="00796CC9"/>
    <w:rsid w:val="0079700F"/>
    <w:rsid w:val="00797752"/>
    <w:rsid w:val="007A08AF"/>
    <w:rsid w:val="007A2014"/>
    <w:rsid w:val="007A2402"/>
    <w:rsid w:val="007A3822"/>
    <w:rsid w:val="007A4065"/>
    <w:rsid w:val="007A44CD"/>
    <w:rsid w:val="007A46CE"/>
    <w:rsid w:val="007A580F"/>
    <w:rsid w:val="007A5883"/>
    <w:rsid w:val="007B35CB"/>
    <w:rsid w:val="007B3616"/>
    <w:rsid w:val="007B61DA"/>
    <w:rsid w:val="007B6345"/>
    <w:rsid w:val="007B6D61"/>
    <w:rsid w:val="007C1AFA"/>
    <w:rsid w:val="007C2A0F"/>
    <w:rsid w:val="007C3850"/>
    <w:rsid w:val="007C3F52"/>
    <w:rsid w:val="007C53D7"/>
    <w:rsid w:val="007C57CC"/>
    <w:rsid w:val="007C5B29"/>
    <w:rsid w:val="007C6164"/>
    <w:rsid w:val="007C6A48"/>
    <w:rsid w:val="007D01EA"/>
    <w:rsid w:val="007D0CEF"/>
    <w:rsid w:val="007D13A0"/>
    <w:rsid w:val="007D1C18"/>
    <w:rsid w:val="007D333A"/>
    <w:rsid w:val="007D40ED"/>
    <w:rsid w:val="007D4C4A"/>
    <w:rsid w:val="007D5467"/>
    <w:rsid w:val="007D6ED2"/>
    <w:rsid w:val="007D79E8"/>
    <w:rsid w:val="007E004A"/>
    <w:rsid w:val="007E0E8E"/>
    <w:rsid w:val="007E1814"/>
    <w:rsid w:val="007E35FD"/>
    <w:rsid w:val="007E3674"/>
    <w:rsid w:val="007E3DF9"/>
    <w:rsid w:val="007E4736"/>
    <w:rsid w:val="007E5C8A"/>
    <w:rsid w:val="007E7383"/>
    <w:rsid w:val="007F12DD"/>
    <w:rsid w:val="007F3007"/>
    <w:rsid w:val="007F331E"/>
    <w:rsid w:val="007F71A6"/>
    <w:rsid w:val="007F771C"/>
    <w:rsid w:val="007F7A9F"/>
    <w:rsid w:val="007F7B30"/>
    <w:rsid w:val="00800BC1"/>
    <w:rsid w:val="00801120"/>
    <w:rsid w:val="00804B56"/>
    <w:rsid w:val="008075A8"/>
    <w:rsid w:val="00810211"/>
    <w:rsid w:val="008120A6"/>
    <w:rsid w:val="00815B0A"/>
    <w:rsid w:val="00815E5E"/>
    <w:rsid w:val="00817DFE"/>
    <w:rsid w:val="00822ECD"/>
    <w:rsid w:val="008238F6"/>
    <w:rsid w:val="00823FF4"/>
    <w:rsid w:val="008242BD"/>
    <w:rsid w:val="00824E88"/>
    <w:rsid w:val="00827465"/>
    <w:rsid w:val="00827DD6"/>
    <w:rsid w:val="00831003"/>
    <w:rsid w:val="00832006"/>
    <w:rsid w:val="008342D4"/>
    <w:rsid w:val="00835827"/>
    <w:rsid w:val="00837BE8"/>
    <w:rsid w:val="00837D6D"/>
    <w:rsid w:val="008403B8"/>
    <w:rsid w:val="00840ADF"/>
    <w:rsid w:val="008422BE"/>
    <w:rsid w:val="00842ED7"/>
    <w:rsid w:val="00843732"/>
    <w:rsid w:val="00843D4F"/>
    <w:rsid w:val="00843FA9"/>
    <w:rsid w:val="008451CD"/>
    <w:rsid w:val="00850213"/>
    <w:rsid w:val="00850FC2"/>
    <w:rsid w:val="00851024"/>
    <w:rsid w:val="00851376"/>
    <w:rsid w:val="008518F8"/>
    <w:rsid w:val="0085248E"/>
    <w:rsid w:val="008530CC"/>
    <w:rsid w:val="008538FE"/>
    <w:rsid w:val="0085497D"/>
    <w:rsid w:val="00855129"/>
    <w:rsid w:val="00855291"/>
    <w:rsid w:val="008563E8"/>
    <w:rsid w:val="00856694"/>
    <w:rsid w:val="008569E0"/>
    <w:rsid w:val="008606BD"/>
    <w:rsid w:val="008615CF"/>
    <w:rsid w:val="00862377"/>
    <w:rsid w:val="008628DD"/>
    <w:rsid w:val="008637D8"/>
    <w:rsid w:val="008648FB"/>
    <w:rsid w:val="0086625F"/>
    <w:rsid w:val="008667FF"/>
    <w:rsid w:val="0086737E"/>
    <w:rsid w:val="00867A74"/>
    <w:rsid w:val="008725CE"/>
    <w:rsid w:val="00872F3A"/>
    <w:rsid w:val="0087383B"/>
    <w:rsid w:val="00873B71"/>
    <w:rsid w:val="00874966"/>
    <w:rsid w:val="00875BC2"/>
    <w:rsid w:val="00876393"/>
    <w:rsid w:val="00876D74"/>
    <w:rsid w:val="00880B8B"/>
    <w:rsid w:val="008811C0"/>
    <w:rsid w:val="00881F89"/>
    <w:rsid w:val="008834C0"/>
    <w:rsid w:val="008856F0"/>
    <w:rsid w:val="008863BC"/>
    <w:rsid w:val="00886800"/>
    <w:rsid w:val="0088695E"/>
    <w:rsid w:val="008901EF"/>
    <w:rsid w:val="00890904"/>
    <w:rsid w:val="0089551F"/>
    <w:rsid w:val="0089776B"/>
    <w:rsid w:val="008A01ED"/>
    <w:rsid w:val="008A33CE"/>
    <w:rsid w:val="008A5096"/>
    <w:rsid w:val="008A555D"/>
    <w:rsid w:val="008A5F44"/>
    <w:rsid w:val="008A765F"/>
    <w:rsid w:val="008B100F"/>
    <w:rsid w:val="008B35B8"/>
    <w:rsid w:val="008B3A70"/>
    <w:rsid w:val="008B3FC7"/>
    <w:rsid w:val="008B4422"/>
    <w:rsid w:val="008B53D0"/>
    <w:rsid w:val="008C03C6"/>
    <w:rsid w:val="008C0642"/>
    <w:rsid w:val="008C0BBB"/>
    <w:rsid w:val="008C1D37"/>
    <w:rsid w:val="008C4DAD"/>
    <w:rsid w:val="008C5A6B"/>
    <w:rsid w:val="008C70E3"/>
    <w:rsid w:val="008C7299"/>
    <w:rsid w:val="008C7816"/>
    <w:rsid w:val="008D1A24"/>
    <w:rsid w:val="008D37F7"/>
    <w:rsid w:val="008D451A"/>
    <w:rsid w:val="008D491C"/>
    <w:rsid w:val="008D5D96"/>
    <w:rsid w:val="008D768B"/>
    <w:rsid w:val="008D7B0E"/>
    <w:rsid w:val="008E0DB0"/>
    <w:rsid w:val="008E1BA2"/>
    <w:rsid w:val="008E2360"/>
    <w:rsid w:val="008E297D"/>
    <w:rsid w:val="008F0983"/>
    <w:rsid w:val="008F1645"/>
    <w:rsid w:val="008F391E"/>
    <w:rsid w:val="008F3D70"/>
    <w:rsid w:val="008F55F9"/>
    <w:rsid w:val="008F6430"/>
    <w:rsid w:val="008F6B5A"/>
    <w:rsid w:val="008F7C40"/>
    <w:rsid w:val="00900360"/>
    <w:rsid w:val="00901453"/>
    <w:rsid w:val="009035C8"/>
    <w:rsid w:val="00904656"/>
    <w:rsid w:val="00910EAD"/>
    <w:rsid w:val="00911C76"/>
    <w:rsid w:val="00912076"/>
    <w:rsid w:val="009120B1"/>
    <w:rsid w:val="00912894"/>
    <w:rsid w:val="00912C9A"/>
    <w:rsid w:val="00914756"/>
    <w:rsid w:val="009161A5"/>
    <w:rsid w:val="009166CD"/>
    <w:rsid w:val="00917D17"/>
    <w:rsid w:val="00921596"/>
    <w:rsid w:val="00922916"/>
    <w:rsid w:val="0092436E"/>
    <w:rsid w:val="0092585D"/>
    <w:rsid w:val="009258DD"/>
    <w:rsid w:val="009263F0"/>
    <w:rsid w:val="00927122"/>
    <w:rsid w:val="0092726E"/>
    <w:rsid w:val="00927AB9"/>
    <w:rsid w:val="00931767"/>
    <w:rsid w:val="00931931"/>
    <w:rsid w:val="0093228A"/>
    <w:rsid w:val="009323CC"/>
    <w:rsid w:val="00934E62"/>
    <w:rsid w:val="00935A83"/>
    <w:rsid w:val="00937CFC"/>
    <w:rsid w:val="009400CA"/>
    <w:rsid w:val="009411E6"/>
    <w:rsid w:val="00942ADB"/>
    <w:rsid w:val="00942D06"/>
    <w:rsid w:val="00942FDF"/>
    <w:rsid w:val="00943270"/>
    <w:rsid w:val="00944C38"/>
    <w:rsid w:val="00945781"/>
    <w:rsid w:val="00946921"/>
    <w:rsid w:val="00947DC7"/>
    <w:rsid w:val="00947F08"/>
    <w:rsid w:val="00950F0C"/>
    <w:rsid w:val="00951817"/>
    <w:rsid w:val="00953D7F"/>
    <w:rsid w:val="009556F0"/>
    <w:rsid w:val="00955F74"/>
    <w:rsid w:val="00957B45"/>
    <w:rsid w:val="00960482"/>
    <w:rsid w:val="00961407"/>
    <w:rsid w:val="00961A8D"/>
    <w:rsid w:val="009620E1"/>
    <w:rsid w:val="0096259E"/>
    <w:rsid w:val="00963EAF"/>
    <w:rsid w:val="009708A4"/>
    <w:rsid w:val="00971059"/>
    <w:rsid w:val="00971B03"/>
    <w:rsid w:val="00971D1A"/>
    <w:rsid w:val="00972FA9"/>
    <w:rsid w:val="00974EEE"/>
    <w:rsid w:val="009755DA"/>
    <w:rsid w:val="009757C8"/>
    <w:rsid w:val="00981274"/>
    <w:rsid w:val="00982548"/>
    <w:rsid w:val="00982BD9"/>
    <w:rsid w:val="00982E47"/>
    <w:rsid w:val="00982F8B"/>
    <w:rsid w:val="00984DEA"/>
    <w:rsid w:val="00986081"/>
    <w:rsid w:val="00987C77"/>
    <w:rsid w:val="009901E4"/>
    <w:rsid w:val="00992A9C"/>
    <w:rsid w:val="00995D90"/>
    <w:rsid w:val="00996E73"/>
    <w:rsid w:val="00997B03"/>
    <w:rsid w:val="009A0A5E"/>
    <w:rsid w:val="009A1994"/>
    <w:rsid w:val="009A3B13"/>
    <w:rsid w:val="009A3EFE"/>
    <w:rsid w:val="009A4146"/>
    <w:rsid w:val="009A533F"/>
    <w:rsid w:val="009B1626"/>
    <w:rsid w:val="009B1BAB"/>
    <w:rsid w:val="009B2294"/>
    <w:rsid w:val="009B4AF6"/>
    <w:rsid w:val="009B5FEC"/>
    <w:rsid w:val="009C09FD"/>
    <w:rsid w:val="009C1B43"/>
    <w:rsid w:val="009C1BF0"/>
    <w:rsid w:val="009C6118"/>
    <w:rsid w:val="009C6205"/>
    <w:rsid w:val="009C6517"/>
    <w:rsid w:val="009D106D"/>
    <w:rsid w:val="009D1487"/>
    <w:rsid w:val="009D3458"/>
    <w:rsid w:val="009D452E"/>
    <w:rsid w:val="009D704F"/>
    <w:rsid w:val="009E09B9"/>
    <w:rsid w:val="009E152E"/>
    <w:rsid w:val="009E186F"/>
    <w:rsid w:val="009E1897"/>
    <w:rsid w:val="009E23C6"/>
    <w:rsid w:val="009E2623"/>
    <w:rsid w:val="009E3115"/>
    <w:rsid w:val="009E7F28"/>
    <w:rsid w:val="009F3B58"/>
    <w:rsid w:val="009F4088"/>
    <w:rsid w:val="009F5DA2"/>
    <w:rsid w:val="009F5FB5"/>
    <w:rsid w:val="00A014AD"/>
    <w:rsid w:val="00A01AB3"/>
    <w:rsid w:val="00A01EFF"/>
    <w:rsid w:val="00A036F0"/>
    <w:rsid w:val="00A03CD8"/>
    <w:rsid w:val="00A04CC9"/>
    <w:rsid w:val="00A05858"/>
    <w:rsid w:val="00A072AF"/>
    <w:rsid w:val="00A07B19"/>
    <w:rsid w:val="00A1000E"/>
    <w:rsid w:val="00A10DE4"/>
    <w:rsid w:val="00A11DC2"/>
    <w:rsid w:val="00A16999"/>
    <w:rsid w:val="00A17C06"/>
    <w:rsid w:val="00A203FA"/>
    <w:rsid w:val="00A23566"/>
    <w:rsid w:val="00A23F5C"/>
    <w:rsid w:val="00A25D97"/>
    <w:rsid w:val="00A25FC1"/>
    <w:rsid w:val="00A26478"/>
    <w:rsid w:val="00A274F8"/>
    <w:rsid w:val="00A2751B"/>
    <w:rsid w:val="00A3078E"/>
    <w:rsid w:val="00A312D7"/>
    <w:rsid w:val="00A31E09"/>
    <w:rsid w:val="00A3664F"/>
    <w:rsid w:val="00A421E5"/>
    <w:rsid w:val="00A4275F"/>
    <w:rsid w:val="00A44C80"/>
    <w:rsid w:val="00A47280"/>
    <w:rsid w:val="00A47294"/>
    <w:rsid w:val="00A47C09"/>
    <w:rsid w:val="00A50243"/>
    <w:rsid w:val="00A52BEE"/>
    <w:rsid w:val="00A53A9F"/>
    <w:rsid w:val="00A54D36"/>
    <w:rsid w:val="00A55410"/>
    <w:rsid w:val="00A55BB9"/>
    <w:rsid w:val="00A56AAF"/>
    <w:rsid w:val="00A60737"/>
    <w:rsid w:val="00A61EE0"/>
    <w:rsid w:val="00A627B0"/>
    <w:rsid w:val="00A65EE0"/>
    <w:rsid w:val="00A6605E"/>
    <w:rsid w:val="00A6755C"/>
    <w:rsid w:val="00A70855"/>
    <w:rsid w:val="00A717C5"/>
    <w:rsid w:val="00A72650"/>
    <w:rsid w:val="00A7329F"/>
    <w:rsid w:val="00A73896"/>
    <w:rsid w:val="00A74960"/>
    <w:rsid w:val="00A830FE"/>
    <w:rsid w:val="00A85B2F"/>
    <w:rsid w:val="00A877A9"/>
    <w:rsid w:val="00A90A05"/>
    <w:rsid w:val="00A90AF7"/>
    <w:rsid w:val="00A9139C"/>
    <w:rsid w:val="00A91B7D"/>
    <w:rsid w:val="00A91E24"/>
    <w:rsid w:val="00A9215B"/>
    <w:rsid w:val="00A92529"/>
    <w:rsid w:val="00A93204"/>
    <w:rsid w:val="00A9407D"/>
    <w:rsid w:val="00A9476E"/>
    <w:rsid w:val="00A96B0B"/>
    <w:rsid w:val="00A974F3"/>
    <w:rsid w:val="00AA0124"/>
    <w:rsid w:val="00AA08DB"/>
    <w:rsid w:val="00AA19DE"/>
    <w:rsid w:val="00AA28C9"/>
    <w:rsid w:val="00AA2DF6"/>
    <w:rsid w:val="00AA3DE2"/>
    <w:rsid w:val="00AA4652"/>
    <w:rsid w:val="00AA54D0"/>
    <w:rsid w:val="00AA5F96"/>
    <w:rsid w:val="00AA60C7"/>
    <w:rsid w:val="00AA69CD"/>
    <w:rsid w:val="00AA7A6C"/>
    <w:rsid w:val="00AB028D"/>
    <w:rsid w:val="00AB2080"/>
    <w:rsid w:val="00AB281A"/>
    <w:rsid w:val="00AB4390"/>
    <w:rsid w:val="00AB5C1B"/>
    <w:rsid w:val="00AB6818"/>
    <w:rsid w:val="00AB7C90"/>
    <w:rsid w:val="00AC0E35"/>
    <w:rsid w:val="00AC19CC"/>
    <w:rsid w:val="00AC2E88"/>
    <w:rsid w:val="00AC50DA"/>
    <w:rsid w:val="00AC7875"/>
    <w:rsid w:val="00AC7DDD"/>
    <w:rsid w:val="00AD0059"/>
    <w:rsid w:val="00AD15B7"/>
    <w:rsid w:val="00AD289F"/>
    <w:rsid w:val="00AD2ED3"/>
    <w:rsid w:val="00AD3091"/>
    <w:rsid w:val="00AD39D1"/>
    <w:rsid w:val="00AD606B"/>
    <w:rsid w:val="00AD75F3"/>
    <w:rsid w:val="00AE036E"/>
    <w:rsid w:val="00AE0917"/>
    <w:rsid w:val="00AE2B28"/>
    <w:rsid w:val="00AE3F5A"/>
    <w:rsid w:val="00AE5689"/>
    <w:rsid w:val="00AE56EE"/>
    <w:rsid w:val="00AE640A"/>
    <w:rsid w:val="00AF272C"/>
    <w:rsid w:val="00AF2F34"/>
    <w:rsid w:val="00AF3096"/>
    <w:rsid w:val="00AF3918"/>
    <w:rsid w:val="00AF426F"/>
    <w:rsid w:val="00AF5963"/>
    <w:rsid w:val="00AF5B2A"/>
    <w:rsid w:val="00AF5BEE"/>
    <w:rsid w:val="00AF6376"/>
    <w:rsid w:val="00AF6A9F"/>
    <w:rsid w:val="00AF7A56"/>
    <w:rsid w:val="00AF7D91"/>
    <w:rsid w:val="00B00547"/>
    <w:rsid w:val="00B0252E"/>
    <w:rsid w:val="00B02792"/>
    <w:rsid w:val="00B02ABE"/>
    <w:rsid w:val="00B05582"/>
    <w:rsid w:val="00B06726"/>
    <w:rsid w:val="00B07308"/>
    <w:rsid w:val="00B0761B"/>
    <w:rsid w:val="00B11A32"/>
    <w:rsid w:val="00B11B5A"/>
    <w:rsid w:val="00B11DA1"/>
    <w:rsid w:val="00B12098"/>
    <w:rsid w:val="00B1287B"/>
    <w:rsid w:val="00B12987"/>
    <w:rsid w:val="00B1349D"/>
    <w:rsid w:val="00B14E08"/>
    <w:rsid w:val="00B15007"/>
    <w:rsid w:val="00B172F4"/>
    <w:rsid w:val="00B1739F"/>
    <w:rsid w:val="00B173F0"/>
    <w:rsid w:val="00B201D0"/>
    <w:rsid w:val="00B21D89"/>
    <w:rsid w:val="00B21F43"/>
    <w:rsid w:val="00B24799"/>
    <w:rsid w:val="00B25006"/>
    <w:rsid w:val="00B25C2A"/>
    <w:rsid w:val="00B26CAE"/>
    <w:rsid w:val="00B31900"/>
    <w:rsid w:val="00B31B9E"/>
    <w:rsid w:val="00B31FE3"/>
    <w:rsid w:val="00B3313A"/>
    <w:rsid w:val="00B33BA3"/>
    <w:rsid w:val="00B33DC1"/>
    <w:rsid w:val="00B33F20"/>
    <w:rsid w:val="00B3435E"/>
    <w:rsid w:val="00B35A82"/>
    <w:rsid w:val="00B413F8"/>
    <w:rsid w:val="00B416B0"/>
    <w:rsid w:val="00B425EA"/>
    <w:rsid w:val="00B42B1B"/>
    <w:rsid w:val="00B4343D"/>
    <w:rsid w:val="00B46A0C"/>
    <w:rsid w:val="00B47471"/>
    <w:rsid w:val="00B47C26"/>
    <w:rsid w:val="00B506A4"/>
    <w:rsid w:val="00B5162A"/>
    <w:rsid w:val="00B52BD3"/>
    <w:rsid w:val="00B539C2"/>
    <w:rsid w:val="00B54F77"/>
    <w:rsid w:val="00B56B18"/>
    <w:rsid w:val="00B56C1A"/>
    <w:rsid w:val="00B61ED4"/>
    <w:rsid w:val="00B62C55"/>
    <w:rsid w:val="00B63FFF"/>
    <w:rsid w:val="00B64900"/>
    <w:rsid w:val="00B6494E"/>
    <w:rsid w:val="00B65E39"/>
    <w:rsid w:val="00B6620C"/>
    <w:rsid w:val="00B6643D"/>
    <w:rsid w:val="00B67F33"/>
    <w:rsid w:val="00B70C72"/>
    <w:rsid w:val="00B70E57"/>
    <w:rsid w:val="00B71546"/>
    <w:rsid w:val="00B72B07"/>
    <w:rsid w:val="00B72CA2"/>
    <w:rsid w:val="00B72D41"/>
    <w:rsid w:val="00B73444"/>
    <w:rsid w:val="00B74006"/>
    <w:rsid w:val="00B7521B"/>
    <w:rsid w:val="00B76152"/>
    <w:rsid w:val="00B76AB3"/>
    <w:rsid w:val="00B77834"/>
    <w:rsid w:val="00B8062F"/>
    <w:rsid w:val="00B81CFE"/>
    <w:rsid w:val="00B830FE"/>
    <w:rsid w:val="00B83A53"/>
    <w:rsid w:val="00B83FA3"/>
    <w:rsid w:val="00B86C9E"/>
    <w:rsid w:val="00B87017"/>
    <w:rsid w:val="00B900DC"/>
    <w:rsid w:val="00B902BD"/>
    <w:rsid w:val="00B903C4"/>
    <w:rsid w:val="00B9053F"/>
    <w:rsid w:val="00B920AE"/>
    <w:rsid w:val="00B92140"/>
    <w:rsid w:val="00B944B0"/>
    <w:rsid w:val="00B95F40"/>
    <w:rsid w:val="00B97EE3"/>
    <w:rsid w:val="00BA0F8B"/>
    <w:rsid w:val="00BA12D6"/>
    <w:rsid w:val="00BA15EE"/>
    <w:rsid w:val="00BA2AA1"/>
    <w:rsid w:val="00BA3CEF"/>
    <w:rsid w:val="00BA47E8"/>
    <w:rsid w:val="00BA57C6"/>
    <w:rsid w:val="00BA5E73"/>
    <w:rsid w:val="00BA5ECA"/>
    <w:rsid w:val="00BA6DD7"/>
    <w:rsid w:val="00BB129A"/>
    <w:rsid w:val="00BB1524"/>
    <w:rsid w:val="00BB159F"/>
    <w:rsid w:val="00BB1618"/>
    <w:rsid w:val="00BB1BA3"/>
    <w:rsid w:val="00BB25DF"/>
    <w:rsid w:val="00BB311E"/>
    <w:rsid w:val="00BB6920"/>
    <w:rsid w:val="00BC02AF"/>
    <w:rsid w:val="00BC27F0"/>
    <w:rsid w:val="00BC3625"/>
    <w:rsid w:val="00BC3A13"/>
    <w:rsid w:val="00BC473C"/>
    <w:rsid w:val="00BC4850"/>
    <w:rsid w:val="00BC48A2"/>
    <w:rsid w:val="00BC55B7"/>
    <w:rsid w:val="00BC746D"/>
    <w:rsid w:val="00BC790D"/>
    <w:rsid w:val="00BD0631"/>
    <w:rsid w:val="00BD0E98"/>
    <w:rsid w:val="00BD1AB0"/>
    <w:rsid w:val="00BD2359"/>
    <w:rsid w:val="00BD24F8"/>
    <w:rsid w:val="00BD3606"/>
    <w:rsid w:val="00BD450E"/>
    <w:rsid w:val="00BD482F"/>
    <w:rsid w:val="00BD66E9"/>
    <w:rsid w:val="00BD7BB2"/>
    <w:rsid w:val="00BE023A"/>
    <w:rsid w:val="00BE0E40"/>
    <w:rsid w:val="00BE14BC"/>
    <w:rsid w:val="00BE15D4"/>
    <w:rsid w:val="00BE2918"/>
    <w:rsid w:val="00BE3DB1"/>
    <w:rsid w:val="00BE5996"/>
    <w:rsid w:val="00BF0C61"/>
    <w:rsid w:val="00BF101A"/>
    <w:rsid w:val="00BF149E"/>
    <w:rsid w:val="00BF16CB"/>
    <w:rsid w:val="00BF2CA5"/>
    <w:rsid w:val="00BF52ED"/>
    <w:rsid w:val="00BF54F9"/>
    <w:rsid w:val="00BF74D1"/>
    <w:rsid w:val="00BF7AA6"/>
    <w:rsid w:val="00BF7AD5"/>
    <w:rsid w:val="00BF7EAD"/>
    <w:rsid w:val="00C00E6E"/>
    <w:rsid w:val="00C016BF"/>
    <w:rsid w:val="00C01A9D"/>
    <w:rsid w:val="00C02201"/>
    <w:rsid w:val="00C023EA"/>
    <w:rsid w:val="00C0452D"/>
    <w:rsid w:val="00C04C3A"/>
    <w:rsid w:val="00C04F8F"/>
    <w:rsid w:val="00C05981"/>
    <w:rsid w:val="00C078DE"/>
    <w:rsid w:val="00C10DC0"/>
    <w:rsid w:val="00C1111C"/>
    <w:rsid w:val="00C128C6"/>
    <w:rsid w:val="00C13331"/>
    <w:rsid w:val="00C148C7"/>
    <w:rsid w:val="00C14EE2"/>
    <w:rsid w:val="00C174E2"/>
    <w:rsid w:val="00C210A2"/>
    <w:rsid w:val="00C21BD3"/>
    <w:rsid w:val="00C225F0"/>
    <w:rsid w:val="00C2301E"/>
    <w:rsid w:val="00C24403"/>
    <w:rsid w:val="00C26BC8"/>
    <w:rsid w:val="00C26EED"/>
    <w:rsid w:val="00C27000"/>
    <w:rsid w:val="00C30BF1"/>
    <w:rsid w:val="00C3123A"/>
    <w:rsid w:val="00C33661"/>
    <w:rsid w:val="00C35510"/>
    <w:rsid w:val="00C37231"/>
    <w:rsid w:val="00C372AC"/>
    <w:rsid w:val="00C37556"/>
    <w:rsid w:val="00C4095D"/>
    <w:rsid w:val="00C40BD8"/>
    <w:rsid w:val="00C4143E"/>
    <w:rsid w:val="00C42DEF"/>
    <w:rsid w:val="00C42FDF"/>
    <w:rsid w:val="00C44F8F"/>
    <w:rsid w:val="00C47C66"/>
    <w:rsid w:val="00C504BC"/>
    <w:rsid w:val="00C50D94"/>
    <w:rsid w:val="00C51821"/>
    <w:rsid w:val="00C52DAA"/>
    <w:rsid w:val="00C5354F"/>
    <w:rsid w:val="00C537B2"/>
    <w:rsid w:val="00C602FB"/>
    <w:rsid w:val="00C6091B"/>
    <w:rsid w:val="00C62D67"/>
    <w:rsid w:val="00C62E50"/>
    <w:rsid w:val="00C63749"/>
    <w:rsid w:val="00C63B34"/>
    <w:rsid w:val="00C63F17"/>
    <w:rsid w:val="00C63FA1"/>
    <w:rsid w:val="00C65963"/>
    <w:rsid w:val="00C65DF6"/>
    <w:rsid w:val="00C6600A"/>
    <w:rsid w:val="00C6606D"/>
    <w:rsid w:val="00C661F0"/>
    <w:rsid w:val="00C66928"/>
    <w:rsid w:val="00C66C43"/>
    <w:rsid w:val="00C67015"/>
    <w:rsid w:val="00C70E8D"/>
    <w:rsid w:val="00C71F1B"/>
    <w:rsid w:val="00C73FBA"/>
    <w:rsid w:val="00C74175"/>
    <w:rsid w:val="00C752A3"/>
    <w:rsid w:val="00C752BA"/>
    <w:rsid w:val="00C759C8"/>
    <w:rsid w:val="00C75A92"/>
    <w:rsid w:val="00C7674C"/>
    <w:rsid w:val="00C77474"/>
    <w:rsid w:val="00C77C1D"/>
    <w:rsid w:val="00C8170F"/>
    <w:rsid w:val="00C81D68"/>
    <w:rsid w:val="00C830E6"/>
    <w:rsid w:val="00C83BB4"/>
    <w:rsid w:val="00C83F1A"/>
    <w:rsid w:val="00C84237"/>
    <w:rsid w:val="00C86482"/>
    <w:rsid w:val="00C86B78"/>
    <w:rsid w:val="00C87557"/>
    <w:rsid w:val="00C90D0D"/>
    <w:rsid w:val="00C91A56"/>
    <w:rsid w:val="00C91E2A"/>
    <w:rsid w:val="00C9235A"/>
    <w:rsid w:val="00C92CF6"/>
    <w:rsid w:val="00C93604"/>
    <w:rsid w:val="00C93B92"/>
    <w:rsid w:val="00C93DA9"/>
    <w:rsid w:val="00C9525C"/>
    <w:rsid w:val="00C96309"/>
    <w:rsid w:val="00C9764A"/>
    <w:rsid w:val="00CA10A4"/>
    <w:rsid w:val="00CA1559"/>
    <w:rsid w:val="00CA3569"/>
    <w:rsid w:val="00CA5234"/>
    <w:rsid w:val="00CA5A58"/>
    <w:rsid w:val="00CB0341"/>
    <w:rsid w:val="00CB1362"/>
    <w:rsid w:val="00CB1369"/>
    <w:rsid w:val="00CB1FD4"/>
    <w:rsid w:val="00CB4DD2"/>
    <w:rsid w:val="00CB4E0F"/>
    <w:rsid w:val="00CB5ADA"/>
    <w:rsid w:val="00CB6AC6"/>
    <w:rsid w:val="00CB6E01"/>
    <w:rsid w:val="00CB70A5"/>
    <w:rsid w:val="00CC0551"/>
    <w:rsid w:val="00CC37BB"/>
    <w:rsid w:val="00CC3DBB"/>
    <w:rsid w:val="00CC6E14"/>
    <w:rsid w:val="00CC7C17"/>
    <w:rsid w:val="00CD039C"/>
    <w:rsid w:val="00CD1290"/>
    <w:rsid w:val="00CD75DD"/>
    <w:rsid w:val="00CD7649"/>
    <w:rsid w:val="00CE1B88"/>
    <w:rsid w:val="00CE2028"/>
    <w:rsid w:val="00CE3029"/>
    <w:rsid w:val="00CE4556"/>
    <w:rsid w:val="00CE4A63"/>
    <w:rsid w:val="00CE4F0B"/>
    <w:rsid w:val="00CE555D"/>
    <w:rsid w:val="00CE6CEC"/>
    <w:rsid w:val="00CE6E93"/>
    <w:rsid w:val="00CE74A0"/>
    <w:rsid w:val="00CE76D9"/>
    <w:rsid w:val="00CF0492"/>
    <w:rsid w:val="00CF1373"/>
    <w:rsid w:val="00CF1EB6"/>
    <w:rsid w:val="00CF2BCE"/>
    <w:rsid w:val="00CF3788"/>
    <w:rsid w:val="00CF5333"/>
    <w:rsid w:val="00CF60FB"/>
    <w:rsid w:val="00CF63EB"/>
    <w:rsid w:val="00CF6BFA"/>
    <w:rsid w:val="00CF75F0"/>
    <w:rsid w:val="00CF7647"/>
    <w:rsid w:val="00CF7794"/>
    <w:rsid w:val="00D00F2F"/>
    <w:rsid w:val="00D0271F"/>
    <w:rsid w:val="00D02C37"/>
    <w:rsid w:val="00D03BB2"/>
    <w:rsid w:val="00D0479E"/>
    <w:rsid w:val="00D05FF7"/>
    <w:rsid w:val="00D0713F"/>
    <w:rsid w:val="00D07F2F"/>
    <w:rsid w:val="00D105AD"/>
    <w:rsid w:val="00D1066A"/>
    <w:rsid w:val="00D119C1"/>
    <w:rsid w:val="00D15A62"/>
    <w:rsid w:val="00D1661E"/>
    <w:rsid w:val="00D16C75"/>
    <w:rsid w:val="00D16D12"/>
    <w:rsid w:val="00D20A2D"/>
    <w:rsid w:val="00D2541F"/>
    <w:rsid w:val="00D25F36"/>
    <w:rsid w:val="00D31990"/>
    <w:rsid w:val="00D31FAE"/>
    <w:rsid w:val="00D32778"/>
    <w:rsid w:val="00D332C3"/>
    <w:rsid w:val="00D3351C"/>
    <w:rsid w:val="00D34041"/>
    <w:rsid w:val="00D34651"/>
    <w:rsid w:val="00D35385"/>
    <w:rsid w:val="00D3671C"/>
    <w:rsid w:val="00D3752C"/>
    <w:rsid w:val="00D37A4C"/>
    <w:rsid w:val="00D4566F"/>
    <w:rsid w:val="00D45BA2"/>
    <w:rsid w:val="00D465A4"/>
    <w:rsid w:val="00D50E8D"/>
    <w:rsid w:val="00D52271"/>
    <w:rsid w:val="00D52511"/>
    <w:rsid w:val="00D52CF8"/>
    <w:rsid w:val="00D56185"/>
    <w:rsid w:val="00D56FBB"/>
    <w:rsid w:val="00D57C81"/>
    <w:rsid w:val="00D601D6"/>
    <w:rsid w:val="00D604A0"/>
    <w:rsid w:val="00D60687"/>
    <w:rsid w:val="00D62847"/>
    <w:rsid w:val="00D6370E"/>
    <w:rsid w:val="00D638E4"/>
    <w:rsid w:val="00D639C9"/>
    <w:rsid w:val="00D65326"/>
    <w:rsid w:val="00D6535A"/>
    <w:rsid w:val="00D65837"/>
    <w:rsid w:val="00D66480"/>
    <w:rsid w:val="00D67312"/>
    <w:rsid w:val="00D67340"/>
    <w:rsid w:val="00D70023"/>
    <w:rsid w:val="00D72D83"/>
    <w:rsid w:val="00D7397B"/>
    <w:rsid w:val="00D73E85"/>
    <w:rsid w:val="00D75A50"/>
    <w:rsid w:val="00D77DDC"/>
    <w:rsid w:val="00D81EC6"/>
    <w:rsid w:val="00D8220D"/>
    <w:rsid w:val="00D84C4A"/>
    <w:rsid w:val="00D84E25"/>
    <w:rsid w:val="00D86108"/>
    <w:rsid w:val="00D86437"/>
    <w:rsid w:val="00D9331D"/>
    <w:rsid w:val="00D93597"/>
    <w:rsid w:val="00D951A7"/>
    <w:rsid w:val="00D9659D"/>
    <w:rsid w:val="00DA1E33"/>
    <w:rsid w:val="00DA1FEB"/>
    <w:rsid w:val="00DA2651"/>
    <w:rsid w:val="00DA2A63"/>
    <w:rsid w:val="00DA388A"/>
    <w:rsid w:val="00DA3AC3"/>
    <w:rsid w:val="00DA3CFB"/>
    <w:rsid w:val="00DA5552"/>
    <w:rsid w:val="00DA6A5D"/>
    <w:rsid w:val="00DA7F40"/>
    <w:rsid w:val="00DB0B92"/>
    <w:rsid w:val="00DB4E4D"/>
    <w:rsid w:val="00DB6D33"/>
    <w:rsid w:val="00DB6EE2"/>
    <w:rsid w:val="00DC5AB7"/>
    <w:rsid w:val="00DC6269"/>
    <w:rsid w:val="00DC6B92"/>
    <w:rsid w:val="00DC737C"/>
    <w:rsid w:val="00DD2E1D"/>
    <w:rsid w:val="00DD4224"/>
    <w:rsid w:val="00DD560E"/>
    <w:rsid w:val="00DD5E27"/>
    <w:rsid w:val="00DD6564"/>
    <w:rsid w:val="00DD65A5"/>
    <w:rsid w:val="00DE18B5"/>
    <w:rsid w:val="00DE2063"/>
    <w:rsid w:val="00DE2AF7"/>
    <w:rsid w:val="00DE3D3E"/>
    <w:rsid w:val="00DE3DA5"/>
    <w:rsid w:val="00DE5803"/>
    <w:rsid w:val="00DE608F"/>
    <w:rsid w:val="00DE70FE"/>
    <w:rsid w:val="00DF04E7"/>
    <w:rsid w:val="00DF1097"/>
    <w:rsid w:val="00DF1910"/>
    <w:rsid w:val="00DF4337"/>
    <w:rsid w:val="00DF46AE"/>
    <w:rsid w:val="00DF53B8"/>
    <w:rsid w:val="00DF6813"/>
    <w:rsid w:val="00E003CD"/>
    <w:rsid w:val="00E01351"/>
    <w:rsid w:val="00E013A7"/>
    <w:rsid w:val="00E04635"/>
    <w:rsid w:val="00E0661F"/>
    <w:rsid w:val="00E1171E"/>
    <w:rsid w:val="00E11FBB"/>
    <w:rsid w:val="00E121D6"/>
    <w:rsid w:val="00E12C87"/>
    <w:rsid w:val="00E12F21"/>
    <w:rsid w:val="00E13A2F"/>
    <w:rsid w:val="00E14A85"/>
    <w:rsid w:val="00E150F4"/>
    <w:rsid w:val="00E16129"/>
    <w:rsid w:val="00E162F7"/>
    <w:rsid w:val="00E17502"/>
    <w:rsid w:val="00E1768E"/>
    <w:rsid w:val="00E208ED"/>
    <w:rsid w:val="00E20A71"/>
    <w:rsid w:val="00E22533"/>
    <w:rsid w:val="00E22D40"/>
    <w:rsid w:val="00E23BCA"/>
    <w:rsid w:val="00E26BE5"/>
    <w:rsid w:val="00E27782"/>
    <w:rsid w:val="00E3285D"/>
    <w:rsid w:val="00E37969"/>
    <w:rsid w:val="00E37E73"/>
    <w:rsid w:val="00E402AA"/>
    <w:rsid w:val="00E41776"/>
    <w:rsid w:val="00E420F1"/>
    <w:rsid w:val="00E42937"/>
    <w:rsid w:val="00E50C0B"/>
    <w:rsid w:val="00E51120"/>
    <w:rsid w:val="00E53E80"/>
    <w:rsid w:val="00E56A8F"/>
    <w:rsid w:val="00E57D69"/>
    <w:rsid w:val="00E60D00"/>
    <w:rsid w:val="00E611CA"/>
    <w:rsid w:val="00E61CA6"/>
    <w:rsid w:val="00E62FCC"/>
    <w:rsid w:val="00E64639"/>
    <w:rsid w:val="00E6463A"/>
    <w:rsid w:val="00E648A1"/>
    <w:rsid w:val="00E65116"/>
    <w:rsid w:val="00E6514C"/>
    <w:rsid w:val="00E65CAE"/>
    <w:rsid w:val="00E66819"/>
    <w:rsid w:val="00E669B7"/>
    <w:rsid w:val="00E67D9B"/>
    <w:rsid w:val="00E71383"/>
    <w:rsid w:val="00E71835"/>
    <w:rsid w:val="00E71E99"/>
    <w:rsid w:val="00E725E1"/>
    <w:rsid w:val="00E730FC"/>
    <w:rsid w:val="00E751AD"/>
    <w:rsid w:val="00E75715"/>
    <w:rsid w:val="00E77D80"/>
    <w:rsid w:val="00E80161"/>
    <w:rsid w:val="00E80682"/>
    <w:rsid w:val="00E80E8A"/>
    <w:rsid w:val="00E8223F"/>
    <w:rsid w:val="00E84D25"/>
    <w:rsid w:val="00E85C26"/>
    <w:rsid w:val="00E87F6D"/>
    <w:rsid w:val="00E87FA0"/>
    <w:rsid w:val="00E901DF"/>
    <w:rsid w:val="00E929C2"/>
    <w:rsid w:val="00E93B01"/>
    <w:rsid w:val="00E93D80"/>
    <w:rsid w:val="00E942C3"/>
    <w:rsid w:val="00E94470"/>
    <w:rsid w:val="00E97EC9"/>
    <w:rsid w:val="00EA144B"/>
    <w:rsid w:val="00EA1DF4"/>
    <w:rsid w:val="00EA2220"/>
    <w:rsid w:val="00EA2B13"/>
    <w:rsid w:val="00EA2D25"/>
    <w:rsid w:val="00EA3623"/>
    <w:rsid w:val="00EA6DA8"/>
    <w:rsid w:val="00EA7044"/>
    <w:rsid w:val="00EA7488"/>
    <w:rsid w:val="00EA7E6B"/>
    <w:rsid w:val="00EB05F5"/>
    <w:rsid w:val="00EB1C12"/>
    <w:rsid w:val="00EB235F"/>
    <w:rsid w:val="00EB3C45"/>
    <w:rsid w:val="00EB5E8F"/>
    <w:rsid w:val="00EB6902"/>
    <w:rsid w:val="00EB69DA"/>
    <w:rsid w:val="00EC0E05"/>
    <w:rsid w:val="00EC1019"/>
    <w:rsid w:val="00EC4868"/>
    <w:rsid w:val="00EC4B23"/>
    <w:rsid w:val="00EC4E67"/>
    <w:rsid w:val="00EC582A"/>
    <w:rsid w:val="00EC608A"/>
    <w:rsid w:val="00EC6C25"/>
    <w:rsid w:val="00EC7297"/>
    <w:rsid w:val="00EC7DAA"/>
    <w:rsid w:val="00EC7EA6"/>
    <w:rsid w:val="00ED06F0"/>
    <w:rsid w:val="00ED23BE"/>
    <w:rsid w:val="00ED27EF"/>
    <w:rsid w:val="00ED29F8"/>
    <w:rsid w:val="00ED35D5"/>
    <w:rsid w:val="00ED3668"/>
    <w:rsid w:val="00ED3770"/>
    <w:rsid w:val="00ED39E3"/>
    <w:rsid w:val="00ED486E"/>
    <w:rsid w:val="00ED48EA"/>
    <w:rsid w:val="00ED4F35"/>
    <w:rsid w:val="00ED608A"/>
    <w:rsid w:val="00ED75FE"/>
    <w:rsid w:val="00ED7CA5"/>
    <w:rsid w:val="00EE2C4F"/>
    <w:rsid w:val="00EE35ED"/>
    <w:rsid w:val="00EE3D95"/>
    <w:rsid w:val="00EE4052"/>
    <w:rsid w:val="00EE5108"/>
    <w:rsid w:val="00EE5EBA"/>
    <w:rsid w:val="00EE60AD"/>
    <w:rsid w:val="00EE7D1A"/>
    <w:rsid w:val="00EF49BE"/>
    <w:rsid w:val="00EF5820"/>
    <w:rsid w:val="00EF65D2"/>
    <w:rsid w:val="00EF7C8C"/>
    <w:rsid w:val="00F008AF"/>
    <w:rsid w:val="00F00F54"/>
    <w:rsid w:val="00F01838"/>
    <w:rsid w:val="00F027B8"/>
    <w:rsid w:val="00F03DA9"/>
    <w:rsid w:val="00F06DBB"/>
    <w:rsid w:val="00F11910"/>
    <w:rsid w:val="00F132F3"/>
    <w:rsid w:val="00F1391F"/>
    <w:rsid w:val="00F149B4"/>
    <w:rsid w:val="00F14A00"/>
    <w:rsid w:val="00F153AA"/>
    <w:rsid w:val="00F15472"/>
    <w:rsid w:val="00F1610C"/>
    <w:rsid w:val="00F166E3"/>
    <w:rsid w:val="00F16AFF"/>
    <w:rsid w:val="00F1756E"/>
    <w:rsid w:val="00F20F87"/>
    <w:rsid w:val="00F21893"/>
    <w:rsid w:val="00F2300B"/>
    <w:rsid w:val="00F2472D"/>
    <w:rsid w:val="00F25331"/>
    <w:rsid w:val="00F26C98"/>
    <w:rsid w:val="00F27C4E"/>
    <w:rsid w:val="00F31C56"/>
    <w:rsid w:val="00F32430"/>
    <w:rsid w:val="00F32CFA"/>
    <w:rsid w:val="00F32EE3"/>
    <w:rsid w:val="00F358FC"/>
    <w:rsid w:val="00F35B9D"/>
    <w:rsid w:val="00F36BFD"/>
    <w:rsid w:val="00F37BB0"/>
    <w:rsid w:val="00F37C3F"/>
    <w:rsid w:val="00F40759"/>
    <w:rsid w:val="00F435D0"/>
    <w:rsid w:val="00F43AF6"/>
    <w:rsid w:val="00F45BA2"/>
    <w:rsid w:val="00F4621E"/>
    <w:rsid w:val="00F50243"/>
    <w:rsid w:val="00F5123B"/>
    <w:rsid w:val="00F513F7"/>
    <w:rsid w:val="00F51573"/>
    <w:rsid w:val="00F52B3E"/>
    <w:rsid w:val="00F532AA"/>
    <w:rsid w:val="00F547B5"/>
    <w:rsid w:val="00F604BF"/>
    <w:rsid w:val="00F60514"/>
    <w:rsid w:val="00F61E8E"/>
    <w:rsid w:val="00F6359E"/>
    <w:rsid w:val="00F638EB"/>
    <w:rsid w:val="00F641F2"/>
    <w:rsid w:val="00F64E3C"/>
    <w:rsid w:val="00F65360"/>
    <w:rsid w:val="00F67821"/>
    <w:rsid w:val="00F70C69"/>
    <w:rsid w:val="00F7106B"/>
    <w:rsid w:val="00F720AD"/>
    <w:rsid w:val="00F7399F"/>
    <w:rsid w:val="00F744BE"/>
    <w:rsid w:val="00F7532B"/>
    <w:rsid w:val="00F753BF"/>
    <w:rsid w:val="00F76A77"/>
    <w:rsid w:val="00F775C3"/>
    <w:rsid w:val="00F82F5F"/>
    <w:rsid w:val="00F836F0"/>
    <w:rsid w:val="00F837D0"/>
    <w:rsid w:val="00F84177"/>
    <w:rsid w:val="00F856C7"/>
    <w:rsid w:val="00F872B6"/>
    <w:rsid w:val="00F87BFF"/>
    <w:rsid w:val="00F87D30"/>
    <w:rsid w:val="00F9086D"/>
    <w:rsid w:val="00F92BFE"/>
    <w:rsid w:val="00F93687"/>
    <w:rsid w:val="00F93781"/>
    <w:rsid w:val="00F94906"/>
    <w:rsid w:val="00F94EA4"/>
    <w:rsid w:val="00F95D47"/>
    <w:rsid w:val="00FA169E"/>
    <w:rsid w:val="00FA2C6A"/>
    <w:rsid w:val="00FA318D"/>
    <w:rsid w:val="00FA4E6E"/>
    <w:rsid w:val="00FA6056"/>
    <w:rsid w:val="00FA6A85"/>
    <w:rsid w:val="00FA6CB4"/>
    <w:rsid w:val="00FA6F15"/>
    <w:rsid w:val="00FA799E"/>
    <w:rsid w:val="00FB13CD"/>
    <w:rsid w:val="00FB21ED"/>
    <w:rsid w:val="00FB25AD"/>
    <w:rsid w:val="00FB2937"/>
    <w:rsid w:val="00FB36B1"/>
    <w:rsid w:val="00FB5978"/>
    <w:rsid w:val="00FB6327"/>
    <w:rsid w:val="00FB6443"/>
    <w:rsid w:val="00FB78A6"/>
    <w:rsid w:val="00FB7C61"/>
    <w:rsid w:val="00FC0114"/>
    <w:rsid w:val="00FC1364"/>
    <w:rsid w:val="00FC2774"/>
    <w:rsid w:val="00FC2E74"/>
    <w:rsid w:val="00FC32FB"/>
    <w:rsid w:val="00FC4CC6"/>
    <w:rsid w:val="00FC5B16"/>
    <w:rsid w:val="00FC68A7"/>
    <w:rsid w:val="00FC7A2E"/>
    <w:rsid w:val="00FD1045"/>
    <w:rsid w:val="00FD1DDF"/>
    <w:rsid w:val="00FD2F3B"/>
    <w:rsid w:val="00FD32A2"/>
    <w:rsid w:val="00FD3F5F"/>
    <w:rsid w:val="00FD4CFA"/>
    <w:rsid w:val="00FD4E51"/>
    <w:rsid w:val="00FD5179"/>
    <w:rsid w:val="00FD7384"/>
    <w:rsid w:val="00FE0FDE"/>
    <w:rsid w:val="00FE305F"/>
    <w:rsid w:val="00FE3157"/>
    <w:rsid w:val="00FE4019"/>
    <w:rsid w:val="00FE4888"/>
    <w:rsid w:val="00FE4C5C"/>
    <w:rsid w:val="00FE6249"/>
    <w:rsid w:val="00FE654F"/>
    <w:rsid w:val="00FE66C2"/>
    <w:rsid w:val="00FE6F21"/>
    <w:rsid w:val="00FE782F"/>
    <w:rsid w:val="00FE7BDD"/>
    <w:rsid w:val="00FF073D"/>
    <w:rsid w:val="00FF0C40"/>
    <w:rsid w:val="00FF48D6"/>
    <w:rsid w:val="00FF660E"/>
    <w:rsid w:val="00FF713A"/>
    <w:rsid w:val="00FF7B84"/>
    <w:rsid w:val="00FF7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00EE"/>
  <w15:docId w15:val="{A922350D-F579-460D-A8AD-041D74F0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1B2"/>
    <w:pPr>
      <w:spacing w:before="120" w:after="120" w:line="300" w:lineRule="auto"/>
      <w:jc w:val="both"/>
    </w:pPr>
  </w:style>
  <w:style w:type="paragraph" w:styleId="berschrift1">
    <w:name w:val="heading 1"/>
    <w:basedOn w:val="Standard"/>
    <w:next w:val="Standard"/>
    <w:link w:val="berschrift1Zchn"/>
    <w:qFormat/>
    <w:rsid w:val="0093228A"/>
    <w:pPr>
      <w:keepNext/>
      <w:keepLines/>
      <w:outlineLvl w:val="0"/>
    </w:pPr>
    <w:rPr>
      <w:rFonts w:eastAsiaTheme="majorEastAsia" w:cstheme="majorBidi"/>
      <w:b/>
      <w:caps/>
      <w:sz w:val="24"/>
      <w:szCs w:val="32"/>
      <w:u w:val="single"/>
      <w:lang w:eastAsia="de-DE"/>
    </w:rPr>
  </w:style>
  <w:style w:type="paragraph" w:styleId="berschrift2">
    <w:name w:val="heading 2"/>
    <w:basedOn w:val="Standard"/>
    <w:next w:val="Standard"/>
    <w:link w:val="berschrift2Zchn"/>
    <w:qFormat/>
    <w:rsid w:val="0093228A"/>
    <w:pPr>
      <w:keepNext/>
      <w:outlineLvl w:val="1"/>
    </w:pPr>
    <w:rPr>
      <w:rFonts w:eastAsia="Times New Roman" w:cs="Arial"/>
      <w:b/>
      <w:bCs/>
      <w:iCs/>
      <w:caps/>
      <w:lang w:eastAsia="de-DE"/>
    </w:rPr>
  </w:style>
  <w:style w:type="paragraph" w:styleId="berschrift3">
    <w:name w:val="heading 3"/>
    <w:basedOn w:val="Standard"/>
    <w:next w:val="Standard"/>
    <w:link w:val="berschrift3Zchn"/>
    <w:qFormat/>
    <w:rsid w:val="0093228A"/>
    <w:pPr>
      <w:keepNext/>
      <w:numPr>
        <w:ilvl w:val="2"/>
        <w:numId w:val="1"/>
      </w:numPr>
      <w:ind w:hanging="181"/>
      <w:outlineLvl w:val="2"/>
    </w:pPr>
    <w:rPr>
      <w:rFonts w:eastAsia="Times New Roman"/>
      <w:b/>
      <w:i/>
      <w:caps/>
      <w:spacing w:val="4"/>
      <w:szCs w:val="20"/>
      <w:lang w:eastAsia="de-DE"/>
    </w:rPr>
  </w:style>
  <w:style w:type="paragraph" w:styleId="berschrift4">
    <w:name w:val="heading 4"/>
    <w:basedOn w:val="Standard"/>
    <w:next w:val="Standard"/>
    <w:link w:val="berschrift4Zchn"/>
    <w:qFormat/>
    <w:rsid w:val="0093228A"/>
    <w:pPr>
      <w:keepNext/>
      <w:tabs>
        <w:tab w:val="num" w:pos="1432"/>
      </w:tabs>
      <w:ind w:left="862" w:hanging="862"/>
      <w:outlineLvl w:val="3"/>
    </w:pPr>
    <w:rPr>
      <w:rFonts w:eastAsia="Times New Roman"/>
      <w:i/>
      <w:caps/>
      <w:spacing w:val="4"/>
      <w:szCs w:val="20"/>
      <w:lang w:eastAsia="de-DE"/>
    </w:rPr>
  </w:style>
  <w:style w:type="paragraph" w:styleId="berschrift5">
    <w:name w:val="heading 5"/>
    <w:basedOn w:val="Standard"/>
    <w:next w:val="Standard"/>
    <w:link w:val="berschrift5Zchn"/>
    <w:qFormat/>
    <w:rsid w:val="00473276"/>
    <w:pPr>
      <w:keepNext/>
      <w:tabs>
        <w:tab w:val="num" w:pos="1008"/>
        <w:tab w:val="left" w:pos="3780"/>
      </w:tabs>
      <w:spacing w:line="360" w:lineRule="auto"/>
      <w:ind w:left="1008" w:hanging="1008"/>
      <w:outlineLvl w:val="4"/>
    </w:pPr>
    <w:rPr>
      <w:rFonts w:eastAsia="Times New Roman"/>
      <w:b/>
      <w:szCs w:val="20"/>
      <w:lang w:val="de-AT" w:eastAsia="de-DE"/>
    </w:rPr>
  </w:style>
  <w:style w:type="paragraph" w:styleId="berschrift6">
    <w:name w:val="heading 6"/>
    <w:basedOn w:val="Standard"/>
    <w:next w:val="Standard"/>
    <w:link w:val="berschrift6Zchn"/>
    <w:qFormat/>
    <w:rsid w:val="00473276"/>
    <w:pPr>
      <w:keepNext/>
      <w:tabs>
        <w:tab w:val="num" w:pos="1152"/>
      </w:tabs>
      <w:spacing w:line="360" w:lineRule="auto"/>
      <w:ind w:left="1152" w:hanging="1152"/>
      <w:outlineLvl w:val="5"/>
    </w:pPr>
    <w:rPr>
      <w:rFonts w:eastAsia="Times New Roman"/>
      <w:b/>
      <w:szCs w:val="20"/>
      <w:lang w:val="de-AT" w:eastAsia="de-DE"/>
    </w:rPr>
  </w:style>
  <w:style w:type="paragraph" w:styleId="berschrift7">
    <w:name w:val="heading 7"/>
    <w:basedOn w:val="Standard"/>
    <w:next w:val="Standard"/>
    <w:link w:val="berschrift7Zchn"/>
    <w:qFormat/>
    <w:rsid w:val="00473276"/>
    <w:pPr>
      <w:keepNext/>
      <w:tabs>
        <w:tab w:val="num" w:pos="1296"/>
      </w:tabs>
      <w:spacing w:line="360" w:lineRule="auto"/>
      <w:ind w:left="1296" w:hanging="1296"/>
      <w:jc w:val="center"/>
      <w:outlineLvl w:val="6"/>
    </w:pPr>
    <w:rPr>
      <w:rFonts w:eastAsia="Times New Roman"/>
      <w:b/>
      <w:sz w:val="20"/>
      <w:szCs w:val="20"/>
      <w:lang w:val="de-AT" w:eastAsia="de-DE"/>
    </w:rPr>
  </w:style>
  <w:style w:type="paragraph" w:styleId="berschrift8">
    <w:name w:val="heading 8"/>
    <w:basedOn w:val="Standard"/>
    <w:next w:val="Standard"/>
    <w:link w:val="berschrift8Zchn"/>
    <w:qFormat/>
    <w:rsid w:val="00473276"/>
    <w:pPr>
      <w:keepNext/>
      <w:tabs>
        <w:tab w:val="num" w:pos="1440"/>
      </w:tabs>
      <w:spacing w:line="360" w:lineRule="auto"/>
      <w:ind w:left="1440" w:hanging="1440"/>
      <w:jc w:val="center"/>
      <w:outlineLvl w:val="7"/>
    </w:pPr>
    <w:rPr>
      <w:rFonts w:eastAsia="Times New Roman"/>
      <w:b/>
      <w:color w:val="FF0000"/>
      <w:sz w:val="20"/>
      <w:szCs w:val="20"/>
      <w:lang w:val="de-AT" w:eastAsia="de-DE"/>
    </w:rPr>
  </w:style>
  <w:style w:type="paragraph" w:styleId="berschrift9">
    <w:name w:val="heading 9"/>
    <w:basedOn w:val="Standard"/>
    <w:next w:val="Standard"/>
    <w:link w:val="berschrift9Zchn"/>
    <w:qFormat/>
    <w:rsid w:val="00473276"/>
    <w:pPr>
      <w:keepNext/>
      <w:tabs>
        <w:tab w:val="num" w:pos="1584"/>
      </w:tabs>
      <w:spacing w:line="360" w:lineRule="auto"/>
      <w:ind w:left="1584" w:hanging="1584"/>
      <w:outlineLvl w:val="8"/>
    </w:pPr>
    <w:rPr>
      <w:rFonts w:eastAsia="Times New Roman"/>
      <w:sz w:val="28"/>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1351"/>
    <w:rPr>
      <w:color w:val="0563C1" w:themeColor="hyperlink"/>
      <w:u w:val="single"/>
    </w:rPr>
  </w:style>
  <w:style w:type="paragraph" w:styleId="Kopfzeile">
    <w:name w:val="header"/>
    <w:basedOn w:val="Standard"/>
    <w:link w:val="KopfzeileZchn"/>
    <w:uiPriority w:val="99"/>
    <w:unhideWhenUsed/>
    <w:rsid w:val="00E01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351"/>
    <w:rPr>
      <w:rFonts w:asciiTheme="minorHAnsi" w:hAnsiTheme="minorHAnsi"/>
      <w:lang w:val="de-AT"/>
    </w:rPr>
  </w:style>
  <w:style w:type="paragraph" w:styleId="Fuzeile">
    <w:name w:val="footer"/>
    <w:basedOn w:val="Standard"/>
    <w:link w:val="FuzeileZchn"/>
    <w:uiPriority w:val="99"/>
    <w:unhideWhenUsed/>
    <w:rsid w:val="00E01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351"/>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E01351"/>
    <w:rPr>
      <w:color w:val="605E5C"/>
      <w:shd w:val="clear" w:color="auto" w:fill="E1DFDD"/>
    </w:rPr>
  </w:style>
  <w:style w:type="character" w:styleId="Kommentarzeichen">
    <w:name w:val="annotation reference"/>
    <w:basedOn w:val="Absatz-Standardschriftart"/>
    <w:uiPriority w:val="99"/>
    <w:unhideWhenUsed/>
    <w:rsid w:val="005E23AD"/>
    <w:rPr>
      <w:sz w:val="16"/>
      <w:szCs w:val="16"/>
    </w:rPr>
  </w:style>
  <w:style w:type="paragraph" w:styleId="Kommentartext">
    <w:name w:val="annotation text"/>
    <w:basedOn w:val="Standard"/>
    <w:link w:val="KommentartextZchn"/>
    <w:uiPriority w:val="99"/>
    <w:unhideWhenUsed/>
    <w:rsid w:val="005E23AD"/>
    <w:pPr>
      <w:spacing w:line="240" w:lineRule="auto"/>
    </w:pPr>
    <w:rPr>
      <w:sz w:val="20"/>
      <w:szCs w:val="20"/>
    </w:rPr>
  </w:style>
  <w:style w:type="character" w:customStyle="1" w:styleId="KommentartextZchn">
    <w:name w:val="Kommentartext Zchn"/>
    <w:basedOn w:val="Absatz-Standardschriftart"/>
    <w:link w:val="Kommentartext"/>
    <w:uiPriority w:val="99"/>
    <w:rsid w:val="005E23AD"/>
    <w:rPr>
      <w:rFonts w:asciiTheme="minorHAnsi" w:hAnsiTheme="minorHAnsi"/>
      <w:sz w:val="20"/>
      <w:szCs w:val="20"/>
      <w:lang w:val="de-AT"/>
    </w:rPr>
  </w:style>
  <w:style w:type="paragraph" w:styleId="Kommentarthema">
    <w:name w:val="annotation subject"/>
    <w:basedOn w:val="Kommentartext"/>
    <w:next w:val="Kommentartext"/>
    <w:link w:val="KommentarthemaZchn"/>
    <w:uiPriority w:val="99"/>
    <w:semiHidden/>
    <w:unhideWhenUsed/>
    <w:rsid w:val="005E23AD"/>
    <w:rPr>
      <w:b/>
      <w:bCs/>
    </w:rPr>
  </w:style>
  <w:style w:type="character" w:customStyle="1" w:styleId="KommentarthemaZchn">
    <w:name w:val="Kommentarthema Zchn"/>
    <w:basedOn w:val="KommentartextZchn"/>
    <w:link w:val="Kommentarthema"/>
    <w:uiPriority w:val="99"/>
    <w:semiHidden/>
    <w:rsid w:val="005E23AD"/>
    <w:rPr>
      <w:rFonts w:asciiTheme="minorHAnsi" w:hAnsiTheme="minorHAnsi"/>
      <w:b/>
      <w:bCs/>
      <w:sz w:val="20"/>
      <w:szCs w:val="20"/>
      <w:lang w:val="de-AT"/>
    </w:rPr>
  </w:style>
  <w:style w:type="paragraph" w:styleId="Sprechblasentext">
    <w:name w:val="Balloon Text"/>
    <w:basedOn w:val="Standard"/>
    <w:link w:val="SprechblasentextZchn"/>
    <w:uiPriority w:val="99"/>
    <w:semiHidden/>
    <w:unhideWhenUsed/>
    <w:rsid w:val="005E2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3AD"/>
    <w:rPr>
      <w:rFonts w:ascii="Segoe UI" w:hAnsi="Segoe UI" w:cs="Segoe UI"/>
      <w:sz w:val="18"/>
      <w:szCs w:val="18"/>
      <w:lang w:val="de-AT"/>
    </w:rPr>
  </w:style>
  <w:style w:type="paragraph" w:styleId="Listenabsatz">
    <w:name w:val="List Paragraph"/>
    <w:basedOn w:val="Standard"/>
    <w:uiPriority w:val="34"/>
    <w:qFormat/>
    <w:rsid w:val="005E23AD"/>
    <w:pPr>
      <w:ind w:left="720"/>
      <w:contextualSpacing/>
    </w:pPr>
  </w:style>
  <w:style w:type="character" w:customStyle="1" w:styleId="berschrift1Zchn">
    <w:name w:val="Überschrift 1 Zchn"/>
    <w:basedOn w:val="Absatz-Standardschriftart"/>
    <w:link w:val="berschrift1"/>
    <w:rsid w:val="0093228A"/>
    <w:rPr>
      <w:rFonts w:eastAsiaTheme="majorEastAsia" w:cstheme="majorBidi"/>
      <w:b/>
      <w:caps/>
      <w:sz w:val="24"/>
      <w:szCs w:val="32"/>
      <w:u w:val="single"/>
      <w:lang w:eastAsia="de-DE"/>
    </w:rPr>
  </w:style>
  <w:style w:type="character" w:customStyle="1" w:styleId="berschrift2Zchn">
    <w:name w:val="Überschrift 2 Zchn"/>
    <w:basedOn w:val="Absatz-Standardschriftart"/>
    <w:link w:val="berschrift2"/>
    <w:rsid w:val="0093228A"/>
    <w:rPr>
      <w:rFonts w:eastAsia="Times New Roman" w:cs="Arial"/>
      <w:b/>
      <w:bCs/>
      <w:iCs/>
      <w:caps/>
      <w:lang w:eastAsia="de-DE"/>
    </w:rPr>
  </w:style>
  <w:style w:type="character" w:styleId="BesuchterLink">
    <w:name w:val="FollowedHyperlink"/>
    <w:basedOn w:val="Absatz-Standardschriftart"/>
    <w:uiPriority w:val="99"/>
    <w:semiHidden/>
    <w:unhideWhenUsed/>
    <w:rsid w:val="00997B03"/>
    <w:rPr>
      <w:color w:val="954F72" w:themeColor="followedHyperlink"/>
      <w:u w:val="single"/>
    </w:rPr>
  </w:style>
  <w:style w:type="paragraph" w:styleId="Funotentext">
    <w:name w:val="footnote text"/>
    <w:basedOn w:val="Standard"/>
    <w:link w:val="FunotentextZchn"/>
    <w:semiHidden/>
    <w:rsid w:val="006E642E"/>
    <w:pPr>
      <w:spacing w:after="180" w:line="312" w:lineRule="auto"/>
      <w:ind w:left="567"/>
    </w:pPr>
    <w:rPr>
      <w:rFonts w:ascii="Arial" w:eastAsia="Times New Roman" w:hAnsi="Arial"/>
      <w:sz w:val="20"/>
      <w:szCs w:val="20"/>
      <w:lang w:val="de-AT" w:eastAsia="de-DE"/>
    </w:rPr>
  </w:style>
  <w:style w:type="character" w:customStyle="1" w:styleId="FunotentextZchn">
    <w:name w:val="Fußnotentext Zchn"/>
    <w:basedOn w:val="Absatz-Standardschriftart"/>
    <w:link w:val="Funotentext"/>
    <w:semiHidden/>
    <w:rsid w:val="006E642E"/>
    <w:rPr>
      <w:rFonts w:ascii="Arial" w:eastAsia="Times New Roman" w:hAnsi="Arial"/>
      <w:sz w:val="20"/>
      <w:szCs w:val="20"/>
      <w:lang w:val="de-AT" w:eastAsia="de-DE"/>
    </w:rPr>
  </w:style>
  <w:style w:type="character" w:styleId="Funotenzeichen">
    <w:name w:val="footnote reference"/>
    <w:semiHidden/>
    <w:rsid w:val="006E642E"/>
    <w:rPr>
      <w:vertAlign w:val="superscript"/>
    </w:rPr>
  </w:style>
  <w:style w:type="table" w:styleId="Tabellenraster">
    <w:name w:val="Table Grid"/>
    <w:basedOn w:val="NormaleTabelle"/>
    <w:rsid w:val="00BD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641D2C"/>
    <w:pPr>
      <w:spacing w:line="259" w:lineRule="auto"/>
      <w:outlineLvl w:val="9"/>
    </w:pPr>
  </w:style>
  <w:style w:type="paragraph" w:styleId="Verzeichnis2">
    <w:name w:val="toc 2"/>
    <w:basedOn w:val="Standard"/>
    <w:next w:val="Standard"/>
    <w:autoRedefine/>
    <w:uiPriority w:val="39"/>
    <w:unhideWhenUsed/>
    <w:rsid w:val="00641D2C"/>
    <w:pPr>
      <w:spacing w:after="100"/>
      <w:ind w:left="220"/>
    </w:pPr>
  </w:style>
  <w:style w:type="paragraph" w:styleId="Verzeichnis1">
    <w:name w:val="toc 1"/>
    <w:basedOn w:val="Standard"/>
    <w:next w:val="Standard"/>
    <w:autoRedefine/>
    <w:uiPriority w:val="39"/>
    <w:unhideWhenUsed/>
    <w:rsid w:val="008637D8"/>
    <w:pPr>
      <w:tabs>
        <w:tab w:val="left" w:pos="440"/>
        <w:tab w:val="right" w:leader="dot" w:pos="9062"/>
      </w:tabs>
      <w:spacing w:after="100"/>
    </w:pPr>
  </w:style>
  <w:style w:type="paragraph" w:customStyle="1" w:styleId="Default">
    <w:name w:val="Default"/>
    <w:rsid w:val="001E2515"/>
    <w:pPr>
      <w:autoSpaceDE w:val="0"/>
      <w:autoSpaceDN w:val="0"/>
      <w:adjustRightInd w:val="0"/>
      <w:spacing w:after="0" w:line="240" w:lineRule="auto"/>
    </w:pPr>
    <w:rPr>
      <w:color w:val="000000"/>
      <w:sz w:val="24"/>
      <w:szCs w:val="24"/>
    </w:rPr>
  </w:style>
  <w:style w:type="character" w:customStyle="1" w:styleId="berschrift3Zchn">
    <w:name w:val="Überschrift 3 Zchn"/>
    <w:basedOn w:val="Absatz-Standardschriftart"/>
    <w:link w:val="berschrift3"/>
    <w:rsid w:val="0093228A"/>
    <w:rPr>
      <w:rFonts w:eastAsia="Times New Roman"/>
      <w:b/>
      <w:i/>
      <w:caps/>
      <w:spacing w:val="4"/>
      <w:szCs w:val="20"/>
      <w:lang w:eastAsia="de-DE"/>
    </w:rPr>
  </w:style>
  <w:style w:type="paragraph" w:styleId="Verzeichnis3">
    <w:name w:val="toc 3"/>
    <w:basedOn w:val="Standard"/>
    <w:next w:val="Standard"/>
    <w:autoRedefine/>
    <w:uiPriority w:val="39"/>
    <w:unhideWhenUsed/>
    <w:rsid w:val="000E50B3"/>
    <w:pPr>
      <w:spacing w:after="100"/>
      <w:ind w:left="440"/>
    </w:pPr>
  </w:style>
  <w:style w:type="paragraph" w:styleId="Verzeichnis4">
    <w:name w:val="toc 4"/>
    <w:basedOn w:val="Standard"/>
    <w:next w:val="Standard"/>
    <w:autoRedefine/>
    <w:uiPriority w:val="39"/>
    <w:unhideWhenUsed/>
    <w:rsid w:val="000E50B3"/>
    <w:pPr>
      <w:spacing w:after="100" w:line="259" w:lineRule="auto"/>
      <w:ind w:left="660"/>
    </w:pPr>
    <w:rPr>
      <w:rFonts w:asciiTheme="minorHAnsi" w:eastAsiaTheme="minorEastAsia" w:hAnsiTheme="minorHAnsi" w:cstheme="minorBidi"/>
      <w:lang w:eastAsia="de-DE"/>
    </w:rPr>
  </w:style>
  <w:style w:type="paragraph" w:styleId="Verzeichnis5">
    <w:name w:val="toc 5"/>
    <w:basedOn w:val="Standard"/>
    <w:next w:val="Standard"/>
    <w:autoRedefine/>
    <w:uiPriority w:val="39"/>
    <w:unhideWhenUsed/>
    <w:rsid w:val="000E50B3"/>
    <w:pPr>
      <w:spacing w:after="100" w:line="259" w:lineRule="auto"/>
      <w:ind w:left="880"/>
    </w:pPr>
    <w:rPr>
      <w:rFonts w:asciiTheme="minorHAnsi" w:eastAsiaTheme="minorEastAsia" w:hAnsiTheme="minorHAnsi" w:cstheme="minorBidi"/>
      <w:lang w:eastAsia="de-DE"/>
    </w:rPr>
  </w:style>
  <w:style w:type="paragraph" w:styleId="Verzeichnis6">
    <w:name w:val="toc 6"/>
    <w:basedOn w:val="Standard"/>
    <w:next w:val="Standard"/>
    <w:autoRedefine/>
    <w:uiPriority w:val="39"/>
    <w:unhideWhenUsed/>
    <w:rsid w:val="000E50B3"/>
    <w:pPr>
      <w:spacing w:after="100" w:line="259" w:lineRule="auto"/>
      <w:ind w:left="1100"/>
    </w:pPr>
    <w:rPr>
      <w:rFonts w:asciiTheme="minorHAnsi" w:eastAsiaTheme="minorEastAsia" w:hAnsiTheme="minorHAnsi" w:cstheme="minorBidi"/>
      <w:lang w:eastAsia="de-DE"/>
    </w:rPr>
  </w:style>
  <w:style w:type="paragraph" w:styleId="Verzeichnis7">
    <w:name w:val="toc 7"/>
    <w:basedOn w:val="Standard"/>
    <w:next w:val="Standard"/>
    <w:autoRedefine/>
    <w:uiPriority w:val="39"/>
    <w:unhideWhenUsed/>
    <w:rsid w:val="000E50B3"/>
    <w:pPr>
      <w:spacing w:after="100" w:line="259" w:lineRule="auto"/>
      <w:ind w:left="1320"/>
    </w:pPr>
    <w:rPr>
      <w:rFonts w:asciiTheme="minorHAnsi" w:eastAsiaTheme="minorEastAsia" w:hAnsiTheme="minorHAnsi" w:cstheme="minorBidi"/>
      <w:lang w:eastAsia="de-DE"/>
    </w:rPr>
  </w:style>
  <w:style w:type="paragraph" w:styleId="Verzeichnis8">
    <w:name w:val="toc 8"/>
    <w:basedOn w:val="Standard"/>
    <w:next w:val="Standard"/>
    <w:autoRedefine/>
    <w:uiPriority w:val="39"/>
    <w:unhideWhenUsed/>
    <w:rsid w:val="000E50B3"/>
    <w:pPr>
      <w:spacing w:after="100" w:line="259" w:lineRule="auto"/>
      <w:ind w:left="1540"/>
    </w:pPr>
    <w:rPr>
      <w:rFonts w:asciiTheme="minorHAnsi" w:eastAsiaTheme="minorEastAsia" w:hAnsiTheme="minorHAnsi" w:cstheme="minorBidi"/>
      <w:lang w:eastAsia="de-DE"/>
    </w:rPr>
  </w:style>
  <w:style w:type="paragraph" w:styleId="Verzeichnis9">
    <w:name w:val="toc 9"/>
    <w:basedOn w:val="Standard"/>
    <w:next w:val="Standard"/>
    <w:autoRedefine/>
    <w:uiPriority w:val="39"/>
    <w:unhideWhenUsed/>
    <w:rsid w:val="000E50B3"/>
    <w:pPr>
      <w:spacing w:after="100" w:line="259" w:lineRule="auto"/>
      <w:ind w:left="1760"/>
    </w:pPr>
    <w:rPr>
      <w:rFonts w:asciiTheme="minorHAnsi" w:eastAsiaTheme="minorEastAsia" w:hAnsiTheme="minorHAnsi" w:cstheme="minorBidi"/>
      <w:lang w:eastAsia="de-DE"/>
    </w:rPr>
  </w:style>
  <w:style w:type="character" w:customStyle="1" w:styleId="berschrift4Zchn">
    <w:name w:val="Überschrift 4 Zchn"/>
    <w:basedOn w:val="Absatz-Standardschriftart"/>
    <w:link w:val="berschrift4"/>
    <w:rsid w:val="0093228A"/>
    <w:rPr>
      <w:rFonts w:eastAsia="Times New Roman"/>
      <w:i/>
      <w:caps/>
      <w:spacing w:val="4"/>
      <w:szCs w:val="20"/>
      <w:lang w:eastAsia="de-DE"/>
    </w:rPr>
  </w:style>
  <w:style w:type="character" w:customStyle="1" w:styleId="berschrift5Zchn">
    <w:name w:val="Überschrift 5 Zchn"/>
    <w:basedOn w:val="Absatz-Standardschriftart"/>
    <w:link w:val="berschrift5"/>
    <w:uiPriority w:val="99"/>
    <w:rsid w:val="00473276"/>
    <w:rPr>
      <w:rFonts w:eastAsia="Times New Roman"/>
      <w:b/>
      <w:szCs w:val="20"/>
      <w:lang w:val="de-AT" w:eastAsia="de-DE"/>
    </w:rPr>
  </w:style>
  <w:style w:type="character" w:customStyle="1" w:styleId="berschrift6Zchn">
    <w:name w:val="Überschrift 6 Zchn"/>
    <w:basedOn w:val="Absatz-Standardschriftart"/>
    <w:link w:val="berschrift6"/>
    <w:uiPriority w:val="99"/>
    <w:rsid w:val="00473276"/>
    <w:rPr>
      <w:rFonts w:eastAsia="Times New Roman"/>
      <w:b/>
      <w:szCs w:val="20"/>
      <w:lang w:val="de-AT" w:eastAsia="de-DE"/>
    </w:rPr>
  </w:style>
  <w:style w:type="character" w:customStyle="1" w:styleId="berschrift7Zchn">
    <w:name w:val="Überschrift 7 Zchn"/>
    <w:basedOn w:val="Absatz-Standardschriftart"/>
    <w:link w:val="berschrift7"/>
    <w:uiPriority w:val="99"/>
    <w:rsid w:val="00473276"/>
    <w:rPr>
      <w:rFonts w:eastAsia="Times New Roman"/>
      <w:b/>
      <w:sz w:val="20"/>
      <w:szCs w:val="20"/>
      <w:lang w:val="de-AT" w:eastAsia="de-DE"/>
    </w:rPr>
  </w:style>
  <w:style w:type="character" w:customStyle="1" w:styleId="berschrift8Zchn">
    <w:name w:val="Überschrift 8 Zchn"/>
    <w:basedOn w:val="Absatz-Standardschriftart"/>
    <w:link w:val="berschrift8"/>
    <w:uiPriority w:val="99"/>
    <w:rsid w:val="00473276"/>
    <w:rPr>
      <w:rFonts w:eastAsia="Times New Roman"/>
      <w:b/>
      <w:color w:val="FF0000"/>
      <w:sz w:val="20"/>
      <w:szCs w:val="20"/>
      <w:lang w:val="de-AT" w:eastAsia="de-DE"/>
    </w:rPr>
  </w:style>
  <w:style w:type="character" w:customStyle="1" w:styleId="berschrift9Zchn">
    <w:name w:val="Überschrift 9 Zchn"/>
    <w:basedOn w:val="Absatz-Standardschriftart"/>
    <w:link w:val="berschrift9"/>
    <w:uiPriority w:val="99"/>
    <w:rsid w:val="00473276"/>
    <w:rPr>
      <w:rFonts w:eastAsia="Times New Roman"/>
      <w:sz w:val="28"/>
      <w:szCs w:val="20"/>
      <w:lang w:val="de-AT" w:eastAsia="de-DE"/>
    </w:rPr>
  </w:style>
  <w:style w:type="paragraph" w:customStyle="1" w:styleId="AS">
    <w:name w:val="AS"/>
    <w:basedOn w:val="Standard"/>
    <w:link w:val="ASZchn"/>
    <w:rsid w:val="00D639C9"/>
    <w:pPr>
      <w:spacing w:after="240" w:line="360" w:lineRule="atLeast"/>
    </w:pPr>
    <w:rPr>
      <w:rFonts w:ascii="Arial" w:eastAsia="Times New Roman" w:hAnsi="Arial" w:cs="Arial"/>
      <w:lang w:eastAsia="de-DE"/>
    </w:rPr>
  </w:style>
  <w:style w:type="character" w:customStyle="1" w:styleId="ASZchn">
    <w:name w:val="AS Zchn"/>
    <w:basedOn w:val="Absatz-Standardschriftart"/>
    <w:link w:val="AS"/>
    <w:rsid w:val="00D639C9"/>
    <w:rPr>
      <w:rFonts w:ascii="Arial" w:eastAsia="Times New Roman" w:hAnsi="Arial" w:cs="Arial"/>
      <w:lang w:eastAsia="de-DE"/>
    </w:rPr>
  </w:style>
  <w:style w:type="paragraph" w:styleId="StandardWeb">
    <w:name w:val="Normal (Web)"/>
    <w:basedOn w:val="Standard"/>
    <w:uiPriority w:val="99"/>
    <w:unhideWhenUsed/>
    <w:rsid w:val="008B53D0"/>
    <w:pPr>
      <w:spacing w:before="100" w:beforeAutospacing="1" w:after="100" w:afterAutospacing="1" w:line="240" w:lineRule="auto"/>
    </w:pPr>
    <w:rPr>
      <w:rFonts w:eastAsia="Times New Roman"/>
      <w:sz w:val="24"/>
      <w:szCs w:val="24"/>
      <w:lang w:eastAsia="de-DE"/>
    </w:rPr>
  </w:style>
  <w:style w:type="paragraph" w:customStyle="1" w:styleId="FMEmpfnger">
    <w:name w:val="FM+ Empfänger"/>
    <w:basedOn w:val="Standard"/>
    <w:rsid w:val="0019389C"/>
    <w:pPr>
      <w:spacing w:after="0" w:line="240" w:lineRule="exact"/>
    </w:pPr>
    <w:rPr>
      <w:rFonts w:ascii="Calibri" w:eastAsia="Times New Roman" w:hAnsi="Calibri"/>
      <w:sz w:val="18"/>
      <w:szCs w:val="24"/>
      <w:lang w:val="de-AT" w:eastAsia="de-DE"/>
    </w:rPr>
  </w:style>
  <w:style w:type="character" w:customStyle="1" w:styleId="highlighted">
    <w:name w:val="highlighted"/>
    <w:basedOn w:val="Absatz-Standardschriftart"/>
    <w:rsid w:val="00E942C3"/>
  </w:style>
  <w:style w:type="character" w:customStyle="1" w:styleId="NichtaufgelsteErwhnung2">
    <w:name w:val="Nicht aufgelöste Erwähnung2"/>
    <w:basedOn w:val="Absatz-Standardschriftart"/>
    <w:uiPriority w:val="99"/>
    <w:semiHidden/>
    <w:unhideWhenUsed/>
    <w:rsid w:val="00737391"/>
    <w:rPr>
      <w:color w:val="605E5C"/>
      <w:shd w:val="clear" w:color="auto" w:fill="E1DFDD"/>
    </w:rPr>
  </w:style>
  <w:style w:type="paragraph" w:styleId="Textkrper-Zeileneinzug">
    <w:name w:val="Body Text Indent"/>
    <w:basedOn w:val="Standard"/>
    <w:link w:val="Textkrper-ZeileneinzugZchn"/>
    <w:semiHidden/>
    <w:rsid w:val="000C3A42"/>
    <w:pPr>
      <w:tabs>
        <w:tab w:val="left" w:pos="0"/>
        <w:tab w:val="left" w:pos="1660"/>
        <w:tab w:val="left" w:pos="13280"/>
      </w:tabs>
      <w:spacing w:line="270" w:lineRule="atLeast"/>
      <w:ind w:left="680" w:hanging="680"/>
    </w:pPr>
    <w:rPr>
      <w:rFonts w:ascii="Arial" w:eastAsia="Times New Roman" w:hAnsi="Arial"/>
      <w:szCs w:val="20"/>
      <w:lang w:val="x-none" w:eastAsia="x-none"/>
    </w:rPr>
  </w:style>
  <w:style w:type="character" w:customStyle="1" w:styleId="Textkrper-ZeileneinzugZchn">
    <w:name w:val="Textkörper-Zeileneinzug Zchn"/>
    <w:basedOn w:val="Absatz-Standardschriftart"/>
    <w:link w:val="Textkrper-Zeileneinzug"/>
    <w:semiHidden/>
    <w:rsid w:val="000C3A42"/>
    <w:rPr>
      <w:rFonts w:ascii="Arial" w:eastAsia="Times New Roman" w:hAnsi="Arial"/>
      <w:szCs w:val="20"/>
      <w:lang w:val="x-none" w:eastAsia="x-none"/>
    </w:rPr>
  </w:style>
  <w:style w:type="paragraph" w:styleId="Textkrper-Einzug2">
    <w:name w:val="Body Text Indent 2"/>
    <w:basedOn w:val="Standard"/>
    <w:link w:val="Textkrper-Einzug2Zchn"/>
    <w:semiHidden/>
    <w:rsid w:val="000C3A42"/>
    <w:pPr>
      <w:tabs>
        <w:tab w:val="left" w:pos="0"/>
      </w:tabs>
      <w:spacing w:after="270" w:line="300" w:lineRule="exact"/>
      <w:ind w:left="680"/>
    </w:pPr>
    <w:rPr>
      <w:rFonts w:ascii="Arial" w:eastAsia="Times New Roman" w:hAnsi="Arial"/>
      <w:szCs w:val="20"/>
      <w:lang w:eastAsia="de-DE"/>
    </w:rPr>
  </w:style>
  <w:style w:type="character" w:customStyle="1" w:styleId="Textkrper-Einzug2Zchn">
    <w:name w:val="Textkörper-Einzug 2 Zchn"/>
    <w:basedOn w:val="Absatz-Standardschriftart"/>
    <w:link w:val="Textkrper-Einzug2"/>
    <w:semiHidden/>
    <w:rsid w:val="000C3A42"/>
    <w:rPr>
      <w:rFonts w:ascii="Arial" w:eastAsia="Times New Roman" w:hAnsi="Arial"/>
      <w:szCs w:val="20"/>
      <w:lang w:eastAsia="de-DE"/>
    </w:rPr>
  </w:style>
  <w:style w:type="paragraph" w:customStyle="1" w:styleId="Einzug3">
    <w:name w:val="Einzug 3"/>
    <w:basedOn w:val="Standard"/>
    <w:rsid w:val="000C3A42"/>
    <w:pPr>
      <w:spacing w:after="0" w:line="240" w:lineRule="auto"/>
      <w:ind w:left="992"/>
    </w:pPr>
    <w:rPr>
      <w:rFonts w:eastAsia="Times New Roman"/>
      <w:sz w:val="24"/>
      <w:szCs w:val="20"/>
      <w:lang w:eastAsia="de-DE"/>
    </w:rPr>
  </w:style>
  <w:style w:type="character" w:customStyle="1" w:styleId="NichtaufgelsteErwhnung3">
    <w:name w:val="Nicht aufgelöste Erwähnung3"/>
    <w:basedOn w:val="Absatz-Standardschriftart"/>
    <w:uiPriority w:val="99"/>
    <w:semiHidden/>
    <w:unhideWhenUsed/>
    <w:rsid w:val="007421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4134C"/>
    <w:rPr>
      <w:color w:val="605E5C"/>
      <w:shd w:val="clear" w:color="auto" w:fill="E1DFDD"/>
    </w:rPr>
  </w:style>
  <w:style w:type="table" w:customStyle="1" w:styleId="Tabellenraster2">
    <w:name w:val="Tabellenraster2"/>
    <w:basedOn w:val="NormaleTabelle"/>
    <w:next w:val="Tabellenraster"/>
    <w:rsid w:val="00C02201"/>
    <w:pPr>
      <w:spacing w:after="0" w:line="240" w:lineRule="auto"/>
    </w:pPr>
    <w:rPr>
      <w:rFonts w:eastAsia="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5">
    <w:name w:val="Nicht aufgelöste Erwähnung5"/>
    <w:basedOn w:val="Absatz-Standardschriftart"/>
    <w:uiPriority w:val="99"/>
    <w:semiHidden/>
    <w:unhideWhenUsed/>
    <w:rsid w:val="00EC7297"/>
    <w:rPr>
      <w:color w:val="605E5C"/>
      <w:shd w:val="clear" w:color="auto" w:fill="E1DFDD"/>
    </w:rPr>
  </w:style>
  <w:style w:type="paragraph" w:styleId="berarbeitung">
    <w:name w:val="Revision"/>
    <w:hidden/>
    <w:uiPriority w:val="99"/>
    <w:semiHidden/>
    <w:rsid w:val="007E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1142">
      <w:bodyDiv w:val="1"/>
      <w:marLeft w:val="0"/>
      <w:marRight w:val="0"/>
      <w:marTop w:val="0"/>
      <w:marBottom w:val="0"/>
      <w:divBdr>
        <w:top w:val="none" w:sz="0" w:space="0" w:color="auto"/>
        <w:left w:val="none" w:sz="0" w:space="0" w:color="auto"/>
        <w:bottom w:val="none" w:sz="0" w:space="0" w:color="auto"/>
        <w:right w:val="none" w:sz="0" w:space="0" w:color="auto"/>
      </w:divBdr>
    </w:div>
    <w:div w:id="805128203">
      <w:bodyDiv w:val="1"/>
      <w:marLeft w:val="0"/>
      <w:marRight w:val="0"/>
      <w:marTop w:val="0"/>
      <w:marBottom w:val="0"/>
      <w:divBdr>
        <w:top w:val="none" w:sz="0" w:space="0" w:color="auto"/>
        <w:left w:val="none" w:sz="0" w:space="0" w:color="auto"/>
        <w:bottom w:val="none" w:sz="0" w:space="0" w:color="auto"/>
        <w:right w:val="none" w:sz="0" w:space="0" w:color="auto"/>
      </w:divBdr>
    </w:div>
    <w:div w:id="807165555">
      <w:bodyDiv w:val="1"/>
      <w:marLeft w:val="0"/>
      <w:marRight w:val="0"/>
      <w:marTop w:val="0"/>
      <w:marBottom w:val="0"/>
      <w:divBdr>
        <w:top w:val="none" w:sz="0" w:space="0" w:color="auto"/>
        <w:left w:val="none" w:sz="0" w:space="0" w:color="auto"/>
        <w:bottom w:val="none" w:sz="0" w:space="0" w:color="auto"/>
        <w:right w:val="none" w:sz="0" w:space="0" w:color="auto"/>
      </w:divBdr>
    </w:div>
    <w:div w:id="1209149949">
      <w:bodyDiv w:val="1"/>
      <w:marLeft w:val="0"/>
      <w:marRight w:val="0"/>
      <w:marTop w:val="0"/>
      <w:marBottom w:val="0"/>
      <w:divBdr>
        <w:top w:val="none" w:sz="0" w:space="0" w:color="auto"/>
        <w:left w:val="none" w:sz="0" w:space="0" w:color="auto"/>
        <w:bottom w:val="none" w:sz="0" w:space="0" w:color="auto"/>
        <w:right w:val="none" w:sz="0" w:space="0" w:color="auto"/>
      </w:divBdr>
    </w:div>
    <w:div w:id="17209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waltungsgericht.wien.gv.at/" TargetMode="External"/><Relationship Id="rId4" Type="http://schemas.openxmlformats.org/officeDocument/2006/relationships/settings" Target="settings.xml"/><Relationship Id="rId9" Type="http://schemas.openxmlformats.org/officeDocument/2006/relationships/hyperlink" Target="mailto:office@casati.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F6A0-3F3C-4B45-93A7-03CFA472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7949</Words>
  <Characters>50083</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Konzipient Casati</dc:creator>
  <cp:lastModifiedBy>Konzipient Casati</cp:lastModifiedBy>
  <cp:revision>4</cp:revision>
  <cp:lastPrinted>2024-11-27T11:20:00Z</cp:lastPrinted>
  <dcterms:created xsi:type="dcterms:W3CDTF">2024-12-12T11:54:00Z</dcterms:created>
  <dcterms:modified xsi:type="dcterms:W3CDTF">2025-01-20T09:08:00Z</dcterms:modified>
</cp:coreProperties>
</file>